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83CD7" w14:textId="77777777" w:rsidR="002D5E32" w:rsidRPr="002D5E32" w:rsidRDefault="002D5E32" w:rsidP="002D5E32">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14:ligatures w14:val="none"/>
        </w:rPr>
      </w:pPr>
      <w:r w:rsidRPr="002D5E32">
        <w:rPr>
          <w:rFonts w:ascii="Times New Roman" w:eastAsia="Times New Roman" w:hAnsi="Times New Roman" w:cs="Times New Roman"/>
          <w:b/>
          <w:bCs/>
          <w:kern w:val="36"/>
          <w:sz w:val="48"/>
          <w:szCs w:val="48"/>
          <w:lang w:eastAsia="sv-SE"/>
          <w14:ligatures w14:val="none"/>
        </w:rPr>
        <w:t>Säkerhetsdatablad</w:t>
      </w:r>
    </w:p>
    <w:p w14:paraId="5352D1CE"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Enligt Bilaga II till REACH – Förordning (EU) 2020/878 och till Bilaga II till UK REACH</w:t>
      </w:r>
    </w:p>
    <w:p w14:paraId="2B47B38A" w14:textId="77777777" w:rsidR="002D5E32" w:rsidRPr="002D5E32" w:rsidRDefault="002D5E32" w:rsidP="002D5E32">
      <w:pPr>
        <w:spacing w:after="0"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pict w14:anchorId="45F3C068">
          <v:rect id="_x0000_i1025" style="width:0;height:1.5pt" o:hralign="center" o:hrstd="t" o:hr="t" fillcolor="#a0a0a0" stroked="f"/>
        </w:pict>
      </w:r>
    </w:p>
    <w:p w14:paraId="78BF7797" w14:textId="77777777" w:rsidR="002D5E32" w:rsidRPr="002D5E32" w:rsidRDefault="002D5E32" w:rsidP="002D5E32">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2D5E32">
        <w:rPr>
          <w:rFonts w:ascii="Times New Roman" w:eastAsia="Times New Roman" w:hAnsi="Times New Roman" w:cs="Times New Roman"/>
          <w:b/>
          <w:bCs/>
          <w:kern w:val="0"/>
          <w:sz w:val="36"/>
          <w:szCs w:val="36"/>
          <w:lang w:eastAsia="sv-SE"/>
          <w14:ligatures w14:val="none"/>
        </w:rPr>
        <w:t>SEKTION 1. Identifiering av ämnet/blandningen och av företaget</w:t>
      </w:r>
    </w:p>
    <w:p w14:paraId="645BE07A"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1.1 Produktidentifierare</w:t>
      </w:r>
    </w:p>
    <w:p w14:paraId="33BF95A4" w14:textId="77777777" w:rsidR="002D5E32" w:rsidRPr="002D5E32" w:rsidRDefault="002D5E32" w:rsidP="002D5E32">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Kod:</w:t>
      </w:r>
      <w:r w:rsidRPr="002D5E32">
        <w:rPr>
          <w:rFonts w:ascii="Times New Roman" w:eastAsia="Times New Roman" w:hAnsi="Times New Roman" w:cs="Times New Roman"/>
          <w:kern w:val="0"/>
          <w:sz w:val="24"/>
          <w:szCs w:val="24"/>
          <w:lang w:eastAsia="sv-SE"/>
          <w14:ligatures w14:val="none"/>
        </w:rPr>
        <w:t xml:space="preserve"> PL4195</w:t>
      </w:r>
    </w:p>
    <w:p w14:paraId="57DC8EF1" w14:textId="77777777" w:rsidR="002D5E32" w:rsidRPr="002D5E32" w:rsidRDefault="002D5E32" w:rsidP="002D5E32">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Produktnamn:</w:t>
      </w:r>
      <w:r w:rsidRPr="002D5E32">
        <w:rPr>
          <w:rFonts w:ascii="Times New Roman" w:eastAsia="Times New Roman" w:hAnsi="Times New Roman" w:cs="Times New Roman"/>
          <w:kern w:val="0"/>
          <w:sz w:val="24"/>
          <w:szCs w:val="24"/>
          <w:lang w:eastAsia="sv-SE"/>
          <w14:ligatures w14:val="none"/>
        </w:rPr>
        <w:t xml:space="preserve"> FIXING STEP 2</w:t>
      </w:r>
    </w:p>
    <w:p w14:paraId="43648FA3"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1.2 Relevanta identifierade användningsområden och användningar som avråds ifrån</w:t>
      </w:r>
    </w:p>
    <w:p w14:paraId="03E74320" w14:textId="77777777" w:rsidR="002D5E32" w:rsidRPr="002D5E32" w:rsidRDefault="002D5E32" w:rsidP="002D5E32">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Avsedd användning:</w:t>
      </w:r>
      <w:r w:rsidRPr="002D5E32">
        <w:rPr>
          <w:rFonts w:ascii="Times New Roman" w:eastAsia="Times New Roman" w:hAnsi="Times New Roman" w:cs="Times New Roman"/>
          <w:kern w:val="0"/>
          <w:sz w:val="24"/>
          <w:szCs w:val="24"/>
          <w:lang w:eastAsia="sv-SE"/>
          <w14:ligatures w14:val="none"/>
        </w:rPr>
        <w:t xml:space="preserve"> Kosmetisk preparat – Mot-permanent produkt (vätska, kräm)</w:t>
      </w:r>
    </w:p>
    <w:p w14:paraId="5A06CD1C" w14:textId="77777777" w:rsidR="002D5E32" w:rsidRPr="002D5E32" w:rsidRDefault="002D5E32" w:rsidP="002D5E32">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Identifierade användningar:</w:t>
      </w:r>
    </w:p>
    <w:p w14:paraId="51F784A3" w14:textId="77777777" w:rsidR="002D5E32" w:rsidRPr="002D5E32" w:rsidRDefault="002D5E32" w:rsidP="002D5E32">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Industriell</w:t>
      </w:r>
    </w:p>
    <w:p w14:paraId="1FA83669" w14:textId="77777777" w:rsidR="002D5E32" w:rsidRPr="002D5E32" w:rsidRDefault="002D5E32" w:rsidP="002D5E32">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Professionell</w:t>
      </w:r>
    </w:p>
    <w:p w14:paraId="133C21C7" w14:textId="77777777" w:rsidR="002D5E32" w:rsidRPr="002D5E32" w:rsidRDefault="002D5E32" w:rsidP="002D5E32">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Konsumentanvändning (använd produkten endast som permanent neutraliserande lotion)</w:t>
      </w:r>
    </w:p>
    <w:p w14:paraId="04E89BA6" w14:textId="77777777" w:rsidR="002D5E32" w:rsidRPr="002D5E32" w:rsidRDefault="002D5E32" w:rsidP="002D5E32">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Användningar som avråds ifrån:</w:t>
      </w:r>
      <w:r w:rsidRPr="002D5E32">
        <w:rPr>
          <w:rFonts w:ascii="Times New Roman" w:eastAsia="Times New Roman" w:hAnsi="Times New Roman" w:cs="Times New Roman"/>
          <w:kern w:val="0"/>
          <w:sz w:val="24"/>
          <w:szCs w:val="24"/>
          <w:lang w:eastAsia="sv-SE"/>
          <w14:ligatures w14:val="none"/>
        </w:rPr>
        <w:t xml:space="preserve"> Använd inte något annat än det angivna.</w:t>
      </w:r>
    </w:p>
    <w:p w14:paraId="6AA7E64D"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1.3 Uppgifter om leverantören av säkerhetsdatabladet</w:t>
      </w:r>
    </w:p>
    <w:p w14:paraId="463AFE40" w14:textId="77777777" w:rsidR="002D5E32" w:rsidRPr="002D5E32" w:rsidRDefault="002D5E32" w:rsidP="002D5E32">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Namn:</w:t>
      </w:r>
      <w:r w:rsidRPr="002D5E32">
        <w:rPr>
          <w:rFonts w:ascii="Times New Roman" w:eastAsia="Times New Roman" w:hAnsi="Times New Roman" w:cs="Times New Roman"/>
          <w:kern w:val="0"/>
          <w:sz w:val="24"/>
          <w:szCs w:val="24"/>
          <w:lang w:eastAsia="sv-SE"/>
          <w14:ligatures w14:val="none"/>
        </w:rPr>
        <w:t xml:space="preserve"> Svenska skönhetsskolan AB</w:t>
      </w:r>
    </w:p>
    <w:p w14:paraId="6038B4C4" w14:textId="77777777" w:rsidR="002D5E32" w:rsidRPr="002D5E32" w:rsidRDefault="002D5E32" w:rsidP="002D5E32">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Adress:</w:t>
      </w:r>
      <w:r w:rsidRPr="002D5E32">
        <w:rPr>
          <w:rFonts w:ascii="Times New Roman" w:eastAsia="Times New Roman" w:hAnsi="Times New Roman" w:cs="Times New Roman"/>
          <w:kern w:val="0"/>
          <w:sz w:val="24"/>
          <w:szCs w:val="24"/>
          <w:lang w:eastAsia="sv-SE"/>
          <w14:ligatures w14:val="none"/>
        </w:rPr>
        <w:t xml:space="preserve"> Götagatan 10, 504 30 Borås</w:t>
      </w:r>
    </w:p>
    <w:p w14:paraId="7A7BA308" w14:textId="77777777" w:rsidR="002D5E32" w:rsidRPr="002D5E32" w:rsidRDefault="002D5E32" w:rsidP="002D5E32">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Tel:</w:t>
      </w:r>
      <w:r w:rsidRPr="002D5E32">
        <w:rPr>
          <w:rFonts w:ascii="Times New Roman" w:eastAsia="Times New Roman" w:hAnsi="Times New Roman" w:cs="Times New Roman"/>
          <w:kern w:val="0"/>
          <w:sz w:val="24"/>
          <w:szCs w:val="24"/>
          <w:lang w:eastAsia="sv-SE"/>
          <w14:ligatures w14:val="none"/>
        </w:rPr>
        <w:t xml:space="preserve"> 0735141508</w:t>
      </w:r>
    </w:p>
    <w:p w14:paraId="742A7652" w14:textId="77777777" w:rsidR="002D5E32" w:rsidRPr="002D5E32" w:rsidRDefault="002D5E32" w:rsidP="002D5E32">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E-post:</w:t>
      </w:r>
      <w:r w:rsidRPr="002D5E32">
        <w:rPr>
          <w:rFonts w:ascii="Times New Roman" w:eastAsia="Times New Roman" w:hAnsi="Times New Roman" w:cs="Times New Roman"/>
          <w:kern w:val="0"/>
          <w:sz w:val="24"/>
          <w:szCs w:val="24"/>
          <w:lang w:eastAsia="sv-SE"/>
          <w14:ligatures w14:val="none"/>
        </w:rPr>
        <w:t xml:space="preserve"> info@svenskaskonhetsskolan.se</w:t>
      </w:r>
    </w:p>
    <w:p w14:paraId="1C0A10EA"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1.4 Nödtelefonnummer</w:t>
      </w:r>
      <w:r w:rsidRPr="002D5E32">
        <w:rPr>
          <w:rFonts w:ascii="Times New Roman" w:eastAsia="Times New Roman" w:hAnsi="Times New Roman" w:cs="Times New Roman"/>
          <w:kern w:val="0"/>
          <w:sz w:val="24"/>
          <w:szCs w:val="24"/>
          <w:lang w:eastAsia="sv-SE"/>
          <w14:ligatures w14:val="none"/>
        </w:rPr>
        <w:br/>
        <w:t>För brådskande förfrågningar:</w:t>
      </w:r>
    </w:p>
    <w:p w14:paraId="4937B4DA" w14:textId="77777777" w:rsidR="002D5E32" w:rsidRPr="002D5E32" w:rsidRDefault="002D5E32" w:rsidP="002D5E32">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Matteo Zanotti Russo</w:t>
      </w:r>
      <w:r w:rsidRPr="002D5E32">
        <w:rPr>
          <w:rFonts w:ascii="Times New Roman" w:eastAsia="Times New Roman" w:hAnsi="Times New Roman" w:cs="Times New Roman"/>
          <w:kern w:val="0"/>
          <w:sz w:val="24"/>
          <w:szCs w:val="24"/>
          <w:lang w:eastAsia="sv-SE"/>
          <w14:ligatures w14:val="none"/>
        </w:rPr>
        <w:br/>
        <w:t>c/o Angel Consulting sas,</w:t>
      </w:r>
      <w:r w:rsidRPr="002D5E32">
        <w:rPr>
          <w:rFonts w:ascii="Times New Roman" w:eastAsia="Times New Roman" w:hAnsi="Times New Roman" w:cs="Times New Roman"/>
          <w:kern w:val="0"/>
          <w:sz w:val="24"/>
          <w:szCs w:val="24"/>
          <w:lang w:eastAsia="sv-SE"/>
          <w14:ligatures w14:val="none"/>
        </w:rPr>
        <w:br/>
        <w:t>Piazza Duca degli Abruzzi 5/4, 16167 Genova</w:t>
      </w:r>
      <w:r w:rsidRPr="002D5E32">
        <w:rPr>
          <w:rFonts w:ascii="Times New Roman" w:eastAsia="Times New Roman" w:hAnsi="Times New Roman" w:cs="Times New Roman"/>
          <w:kern w:val="0"/>
          <w:sz w:val="24"/>
          <w:szCs w:val="24"/>
          <w:lang w:eastAsia="sv-SE"/>
          <w14:ligatures w14:val="none"/>
        </w:rPr>
        <w:br/>
        <w:t>Tel: 3405180274</w:t>
      </w:r>
      <w:r w:rsidRPr="002D5E32">
        <w:rPr>
          <w:rFonts w:ascii="Times New Roman" w:eastAsia="Times New Roman" w:hAnsi="Times New Roman" w:cs="Times New Roman"/>
          <w:kern w:val="0"/>
          <w:sz w:val="24"/>
          <w:szCs w:val="24"/>
          <w:lang w:eastAsia="sv-SE"/>
          <w14:ligatures w14:val="none"/>
        </w:rPr>
        <w:br/>
        <w:t>E-post: info@angelconsulting.it</w:t>
      </w:r>
    </w:p>
    <w:p w14:paraId="7921F2D9" w14:textId="77777777" w:rsidR="002D5E32" w:rsidRPr="002D5E32" w:rsidRDefault="002D5E32" w:rsidP="002D5E32">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Centrum för giftinformation i Rom</w:t>
      </w:r>
      <w:r w:rsidRPr="002D5E32">
        <w:rPr>
          <w:rFonts w:ascii="Times New Roman" w:eastAsia="Times New Roman" w:hAnsi="Times New Roman" w:cs="Times New Roman"/>
          <w:kern w:val="0"/>
          <w:sz w:val="24"/>
          <w:szCs w:val="24"/>
          <w:lang w:eastAsia="sv-SE"/>
          <w14:ligatures w14:val="none"/>
        </w:rPr>
        <w:br/>
        <w:t>(CAV “Osp. Pediatrico Bambino Gesù”, Dip. Emergenza e Accettazione DEA,</w:t>
      </w:r>
      <w:r w:rsidRPr="002D5E32">
        <w:rPr>
          <w:rFonts w:ascii="Times New Roman" w:eastAsia="Times New Roman" w:hAnsi="Times New Roman" w:cs="Times New Roman"/>
          <w:kern w:val="0"/>
          <w:sz w:val="24"/>
          <w:szCs w:val="24"/>
          <w:lang w:eastAsia="sv-SE"/>
          <w14:ligatures w14:val="none"/>
        </w:rPr>
        <w:br/>
        <w:t>Piazza Sant’Onofrio 4, CAP 00165, ansvar: Marco Marano, Tel: 06 68593726)</w:t>
      </w:r>
    </w:p>
    <w:p w14:paraId="266E5F00" w14:textId="77777777" w:rsidR="002D5E32" w:rsidRPr="002D5E32" w:rsidRDefault="002D5E32" w:rsidP="002D5E32">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Centrum för giftinformation i Foggia</w:t>
      </w:r>
      <w:r w:rsidRPr="002D5E32">
        <w:rPr>
          <w:rFonts w:ascii="Times New Roman" w:eastAsia="Times New Roman" w:hAnsi="Times New Roman" w:cs="Times New Roman"/>
          <w:kern w:val="0"/>
          <w:sz w:val="24"/>
          <w:szCs w:val="24"/>
          <w:lang w:eastAsia="sv-SE"/>
          <w14:ligatures w14:val="none"/>
        </w:rPr>
        <w:br/>
        <w:t>(Az. Osp. Univ. Foggia, V.le Luigi Pinto 1, CAP 71122, ansvar: Anna Lepore, Tel: 800183459)</w:t>
      </w:r>
    </w:p>
    <w:p w14:paraId="733F59B0" w14:textId="77777777" w:rsidR="002D5E32" w:rsidRPr="002D5E32" w:rsidRDefault="002D5E32" w:rsidP="002D5E32">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lastRenderedPageBreak/>
        <w:t>Centrum för giftinformation i Neapel</w:t>
      </w:r>
      <w:r w:rsidRPr="002D5E32">
        <w:rPr>
          <w:rFonts w:ascii="Times New Roman" w:eastAsia="Times New Roman" w:hAnsi="Times New Roman" w:cs="Times New Roman"/>
          <w:kern w:val="0"/>
          <w:sz w:val="24"/>
          <w:szCs w:val="24"/>
          <w:lang w:eastAsia="sv-SE"/>
          <w14:ligatures w14:val="none"/>
        </w:rPr>
        <w:br/>
        <w:t>(Az. Osp. "A. Cardarelli", Via A. Cardarelli 9, CAP 80131, ansvar: Romolo Villani, Tel: 081-5453333)</w:t>
      </w:r>
    </w:p>
    <w:p w14:paraId="6060BB35" w14:textId="77777777" w:rsidR="002D5E32" w:rsidRPr="002D5E32" w:rsidRDefault="002D5E32" w:rsidP="002D5E32">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Centrum för giftinformation i Rom</w:t>
      </w:r>
      <w:r w:rsidRPr="002D5E32">
        <w:rPr>
          <w:rFonts w:ascii="Times New Roman" w:eastAsia="Times New Roman" w:hAnsi="Times New Roman" w:cs="Times New Roman"/>
          <w:kern w:val="0"/>
          <w:sz w:val="24"/>
          <w:szCs w:val="24"/>
          <w:lang w:eastAsia="sv-SE"/>
          <w14:ligatures w14:val="none"/>
        </w:rPr>
        <w:br/>
        <w:t>(CAV Policlinico "Umberto I", V.le del Policlinico 155, CAP 00161, ansvar: M. Caterina Grassi, Tel: 06-49978000)</w:t>
      </w:r>
    </w:p>
    <w:p w14:paraId="79FACD45" w14:textId="77777777" w:rsidR="002D5E32" w:rsidRPr="002D5E32" w:rsidRDefault="002D5E32" w:rsidP="002D5E32">
      <w:pPr>
        <w:spacing w:after="0"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pict w14:anchorId="33292A3A">
          <v:rect id="_x0000_i1026" style="width:0;height:1.5pt" o:hralign="center" o:hrstd="t" o:hr="t" fillcolor="#a0a0a0" stroked="f"/>
        </w:pict>
      </w:r>
    </w:p>
    <w:p w14:paraId="25A1DB49" w14:textId="77777777" w:rsidR="002D5E32" w:rsidRPr="002D5E32" w:rsidRDefault="002D5E32" w:rsidP="002D5E32">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2D5E32">
        <w:rPr>
          <w:rFonts w:ascii="Times New Roman" w:eastAsia="Times New Roman" w:hAnsi="Times New Roman" w:cs="Times New Roman"/>
          <w:b/>
          <w:bCs/>
          <w:kern w:val="0"/>
          <w:sz w:val="36"/>
          <w:szCs w:val="36"/>
          <w:lang w:eastAsia="sv-SE"/>
          <w14:ligatures w14:val="none"/>
        </w:rPr>
        <w:t>SEKTION 2. Identifiering av faror</w:t>
      </w:r>
    </w:p>
    <w:p w14:paraId="4D6645E0"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2.1 Klassificering av ämnet/blandningen</w:t>
      </w:r>
      <w:r w:rsidRPr="002D5E32">
        <w:rPr>
          <w:rFonts w:ascii="Times New Roman" w:eastAsia="Times New Roman" w:hAnsi="Times New Roman" w:cs="Times New Roman"/>
          <w:kern w:val="0"/>
          <w:sz w:val="24"/>
          <w:szCs w:val="24"/>
          <w:lang w:eastAsia="sv-SE"/>
          <w14:ligatures w14:val="none"/>
        </w:rPr>
        <w:br/>
        <w:t>Produkten klassificeras som farlig enligt (EG) Förordning 1272/2008 (CLP) (och efterföljande ändringar och tillägg). Produkten kräver således ett säkerhetsdatablad som uppfyller bestämmelserna i (EU) Förordning 2020/878. Ytterligare information om riskerna för hälsa och/eller miljö ges i sektionerna 11 och 12.</w:t>
      </w:r>
    </w:p>
    <w:p w14:paraId="679391B7" w14:textId="77777777" w:rsidR="002D5E32" w:rsidRPr="002D5E32" w:rsidRDefault="002D5E32" w:rsidP="002D5E32">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Farlig klassificering och indikation:</w:t>
      </w:r>
    </w:p>
    <w:p w14:paraId="234A168A" w14:textId="77777777" w:rsidR="002D5E32" w:rsidRPr="002D5E32" w:rsidRDefault="002D5E32" w:rsidP="002D5E32">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Ögonirritation, kategori 2 (H319):</w:t>
      </w:r>
      <w:r w:rsidRPr="002D5E32">
        <w:rPr>
          <w:rFonts w:ascii="Times New Roman" w:eastAsia="Times New Roman" w:hAnsi="Times New Roman" w:cs="Times New Roman"/>
          <w:kern w:val="0"/>
          <w:sz w:val="24"/>
          <w:szCs w:val="24"/>
          <w:lang w:eastAsia="sv-SE"/>
          <w14:ligatures w14:val="none"/>
        </w:rPr>
        <w:t xml:space="preserve"> Orsakar allvarlig ögonirritation.</w:t>
      </w:r>
    </w:p>
    <w:p w14:paraId="6C4F65AD"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2.2 Märkningselement</w:t>
      </w:r>
    </w:p>
    <w:p w14:paraId="3CFC8ADE" w14:textId="77777777" w:rsidR="002D5E32" w:rsidRPr="002D5E32" w:rsidRDefault="002D5E32" w:rsidP="002D5E32">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Farlig märkning enligt (EG) Förordning 1272/2008 (CLP) med tillhörande ändringar.</w:t>
      </w:r>
    </w:p>
    <w:p w14:paraId="3F684B94" w14:textId="77777777" w:rsidR="002D5E32" w:rsidRPr="002D5E32" w:rsidRDefault="002D5E32" w:rsidP="002D5E32">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Farlighetssymboler, signalord och riskfraser:</w:t>
      </w:r>
    </w:p>
    <w:p w14:paraId="1F2839F2" w14:textId="77777777" w:rsidR="002D5E32" w:rsidRPr="002D5E32" w:rsidRDefault="002D5E32" w:rsidP="002D5E32">
      <w:pPr>
        <w:numPr>
          <w:ilvl w:val="1"/>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Signalord:</w:t>
      </w:r>
      <w:r w:rsidRPr="002D5E32">
        <w:rPr>
          <w:rFonts w:ascii="Times New Roman" w:eastAsia="Times New Roman" w:hAnsi="Times New Roman" w:cs="Times New Roman"/>
          <w:kern w:val="0"/>
          <w:sz w:val="24"/>
          <w:szCs w:val="24"/>
          <w:lang w:eastAsia="sv-SE"/>
          <w14:ligatures w14:val="none"/>
        </w:rPr>
        <w:t xml:space="preserve"> VARNING</w:t>
      </w:r>
    </w:p>
    <w:p w14:paraId="6543AFD6" w14:textId="77777777" w:rsidR="002D5E32" w:rsidRPr="002D5E32" w:rsidRDefault="002D5E32" w:rsidP="002D5E32">
      <w:pPr>
        <w:numPr>
          <w:ilvl w:val="1"/>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Riskfras:</w:t>
      </w:r>
      <w:r w:rsidRPr="002D5E32">
        <w:rPr>
          <w:rFonts w:ascii="Times New Roman" w:eastAsia="Times New Roman" w:hAnsi="Times New Roman" w:cs="Times New Roman"/>
          <w:kern w:val="0"/>
          <w:sz w:val="24"/>
          <w:szCs w:val="24"/>
          <w:lang w:eastAsia="sv-SE"/>
          <w14:ligatures w14:val="none"/>
        </w:rPr>
        <w:t xml:space="preserve"> H319 – Orsakar allvarlig ögonirritation.</w:t>
      </w:r>
    </w:p>
    <w:p w14:paraId="70BD840C" w14:textId="77777777" w:rsidR="002D5E32" w:rsidRPr="002D5E32" w:rsidRDefault="002D5E32" w:rsidP="002D5E32">
      <w:pPr>
        <w:numPr>
          <w:ilvl w:val="1"/>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Skyddsåtgärder:</w:t>
      </w:r>
    </w:p>
    <w:p w14:paraId="317FC25C" w14:textId="77777777" w:rsidR="002D5E32" w:rsidRPr="002D5E32" w:rsidRDefault="002D5E32" w:rsidP="002D5E32">
      <w:pPr>
        <w:numPr>
          <w:ilvl w:val="2"/>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i/>
          <w:iCs/>
          <w:kern w:val="0"/>
          <w:sz w:val="24"/>
          <w:szCs w:val="24"/>
          <w:lang w:eastAsia="sv-SE"/>
          <w14:ligatures w14:val="none"/>
        </w:rPr>
        <w:t>P264:</w:t>
      </w:r>
      <w:r w:rsidRPr="002D5E32">
        <w:rPr>
          <w:rFonts w:ascii="Times New Roman" w:eastAsia="Times New Roman" w:hAnsi="Times New Roman" w:cs="Times New Roman"/>
          <w:kern w:val="0"/>
          <w:sz w:val="24"/>
          <w:szCs w:val="24"/>
          <w:lang w:eastAsia="sv-SE"/>
          <w14:ligatures w14:val="none"/>
        </w:rPr>
        <w:t xml:space="preserve"> Tvätta händerna noggrant efter hantering.</w:t>
      </w:r>
    </w:p>
    <w:p w14:paraId="0D5022F5" w14:textId="77777777" w:rsidR="002D5E32" w:rsidRPr="002D5E32" w:rsidRDefault="002D5E32" w:rsidP="002D5E32">
      <w:pPr>
        <w:numPr>
          <w:ilvl w:val="2"/>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i/>
          <w:iCs/>
          <w:kern w:val="0"/>
          <w:sz w:val="24"/>
          <w:szCs w:val="24"/>
          <w:lang w:eastAsia="sv-SE"/>
          <w14:ligatures w14:val="none"/>
        </w:rPr>
        <w:t>P280:</w:t>
      </w:r>
      <w:r w:rsidRPr="002D5E32">
        <w:rPr>
          <w:rFonts w:ascii="Times New Roman" w:eastAsia="Times New Roman" w:hAnsi="Times New Roman" w:cs="Times New Roman"/>
          <w:kern w:val="0"/>
          <w:sz w:val="24"/>
          <w:szCs w:val="24"/>
          <w:lang w:eastAsia="sv-SE"/>
          <w14:ligatures w14:val="none"/>
        </w:rPr>
        <w:t xml:space="preserve"> Bär ögon- och ansiktsskydd.</w:t>
      </w:r>
    </w:p>
    <w:p w14:paraId="5659DB2F" w14:textId="77777777" w:rsidR="002D5E32" w:rsidRPr="002D5E32" w:rsidRDefault="002D5E32" w:rsidP="002D5E32">
      <w:pPr>
        <w:numPr>
          <w:ilvl w:val="2"/>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i/>
          <w:iCs/>
          <w:kern w:val="0"/>
          <w:sz w:val="24"/>
          <w:szCs w:val="24"/>
          <w:lang w:eastAsia="sv-SE"/>
          <w14:ligatures w14:val="none"/>
        </w:rPr>
        <w:t>P337+P313:</w:t>
      </w:r>
      <w:r w:rsidRPr="002D5E32">
        <w:rPr>
          <w:rFonts w:ascii="Times New Roman" w:eastAsia="Times New Roman" w:hAnsi="Times New Roman" w:cs="Times New Roman"/>
          <w:kern w:val="0"/>
          <w:sz w:val="24"/>
          <w:szCs w:val="24"/>
          <w:lang w:eastAsia="sv-SE"/>
          <w14:ligatures w14:val="none"/>
        </w:rPr>
        <w:t xml:space="preserve"> Vid kvarstående ögonirritation: sök medicinsk rådgivning.</w:t>
      </w:r>
    </w:p>
    <w:p w14:paraId="503A6D2B"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2.3 Övriga faror</w:t>
      </w:r>
      <w:r w:rsidRPr="002D5E32">
        <w:rPr>
          <w:rFonts w:ascii="Times New Roman" w:eastAsia="Times New Roman" w:hAnsi="Times New Roman" w:cs="Times New Roman"/>
          <w:kern w:val="0"/>
          <w:sz w:val="24"/>
          <w:szCs w:val="24"/>
          <w:lang w:eastAsia="sv-SE"/>
          <w14:ligatures w14:val="none"/>
        </w:rPr>
        <w:br/>
        <w:t>Enligt tillgängliga data innehåller produkten inte några PBT- eller vPvB-ämnen i koncentrationer ≥ 0,1 %.</w:t>
      </w:r>
    </w:p>
    <w:p w14:paraId="6C7AF551" w14:textId="77777777" w:rsidR="002D5E32" w:rsidRPr="002D5E32" w:rsidRDefault="002D5E32" w:rsidP="002D5E32">
      <w:pPr>
        <w:spacing w:after="0"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pict w14:anchorId="4D45C1BF">
          <v:rect id="_x0000_i1027" style="width:0;height:1.5pt" o:hralign="center" o:hrstd="t" o:hr="t" fillcolor="#a0a0a0" stroked="f"/>
        </w:pict>
      </w:r>
    </w:p>
    <w:p w14:paraId="44221771" w14:textId="77777777" w:rsidR="002D5E32" w:rsidRPr="002D5E32" w:rsidRDefault="002D5E32" w:rsidP="002D5E32">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2D5E32">
        <w:rPr>
          <w:rFonts w:ascii="Times New Roman" w:eastAsia="Times New Roman" w:hAnsi="Times New Roman" w:cs="Times New Roman"/>
          <w:b/>
          <w:bCs/>
          <w:kern w:val="0"/>
          <w:sz w:val="36"/>
          <w:szCs w:val="36"/>
          <w:lang w:eastAsia="sv-SE"/>
          <w14:ligatures w14:val="none"/>
        </w:rPr>
        <w:t>SEKTION 3. Sammansättning/information om ingredienser</w:t>
      </w:r>
    </w:p>
    <w:p w14:paraId="6AEA1CFE"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3.1 Ämnen</w:t>
      </w:r>
      <w:r w:rsidRPr="002D5E32">
        <w:rPr>
          <w:rFonts w:ascii="Times New Roman" w:eastAsia="Times New Roman" w:hAnsi="Times New Roman" w:cs="Times New Roman"/>
          <w:kern w:val="0"/>
          <w:sz w:val="24"/>
          <w:szCs w:val="24"/>
          <w:lang w:eastAsia="sv-SE"/>
          <w14:ligatures w14:val="none"/>
        </w:rPr>
        <w:br/>
        <w:t>Information ej relevant.</w:t>
      </w:r>
    </w:p>
    <w:p w14:paraId="32673F66"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3.2 Blandning</w:t>
      </w:r>
      <w:r w:rsidRPr="002D5E32">
        <w:rPr>
          <w:rFonts w:ascii="Times New Roman" w:eastAsia="Times New Roman" w:hAnsi="Times New Roman" w:cs="Times New Roman"/>
          <w:kern w:val="0"/>
          <w:sz w:val="24"/>
          <w:szCs w:val="24"/>
          <w:lang w:eastAsia="sv-SE"/>
          <w14:ligatures w14:val="none"/>
        </w:rPr>
        <w:br/>
        <w:t>Produkten innehåller:</w:t>
      </w:r>
    </w:p>
    <w:p w14:paraId="3DF80119" w14:textId="77777777" w:rsidR="002D5E32" w:rsidRPr="002D5E32" w:rsidRDefault="002D5E32" w:rsidP="002D5E32">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CETEARYL ALKOHOL</w:t>
      </w:r>
    </w:p>
    <w:p w14:paraId="6E4EFC23" w14:textId="77777777" w:rsidR="002D5E32" w:rsidRPr="002D5E32" w:rsidRDefault="002D5E32" w:rsidP="002D5E32">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Koncentration:</w:t>
      </w:r>
      <w:r w:rsidRPr="002D5E32">
        <w:rPr>
          <w:rFonts w:ascii="Times New Roman" w:eastAsia="Times New Roman" w:hAnsi="Times New Roman" w:cs="Times New Roman"/>
          <w:kern w:val="0"/>
          <w:sz w:val="24"/>
          <w:szCs w:val="24"/>
          <w:lang w:eastAsia="sv-SE"/>
          <w14:ligatures w14:val="none"/>
        </w:rPr>
        <w:t xml:space="preserve"> Index – 5 ≤ x &lt; 10</w:t>
      </w:r>
    </w:p>
    <w:p w14:paraId="672BC5AC" w14:textId="77777777" w:rsidR="002D5E32" w:rsidRPr="002D5E32" w:rsidRDefault="002D5E32" w:rsidP="002D5E32">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lastRenderedPageBreak/>
        <w:t>Klassificering:</w:t>
      </w:r>
      <w:r w:rsidRPr="002D5E32">
        <w:rPr>
          <w:rFonts w:ascii="Times New Roman" w:eastAsia="Times New Roman" w:hAnsi="Times New Roman" w:cs="Times New Roman"/>
          <w:kern w:val="0"/>
          <w:sz w:val="24"/>
          <w:szCs w:val="24"/>
          <w:lang w:eastAsia="sv-SE"/>
          <w14:ligatures w14:val="none"/>
        </w:rPr>
        <w:t xml:space="preserve"> Kronisk akvatisk toxicitet 3 (H412)</w:t>
      </w:r>
    </w:p>
    <w:p w14:paraId="154B342C" w14:textId="77777777" w:rsidR="002D5E32" w:rsidRPr="002D5E32" w:rsidRDefault="002D5E32" w:rsidP="002D5E32">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Identifierare:</w:t>
      </w:r>
      <w:r w:rsidRPr="002D5E32">
        <w:rPr>
          <w:rFonts w:ascii="Times New Roman" w:eastAsia="Times New Roman" w:hAnsi="Times New Roman" w:cs="Times New Roman"/>
          <w:kern w:val="0"/>
          <w:sz w:val="24"/>
          <w:szCs w:val="24"/>
          <w:lang w:eastAsia="sv-SE"/>
          <w14:ligatures w14:val="none"/>
        </w:rPr>
        <w:t xml:space="preserve"> EC 204-017-6, CAS 112-92-5, REACH Reg. 01-2119485907-20-0000</w:t>
      </w:r>
    </w:p>
    <w:p w14:paraId="011D49EA" w14:textId="77777777" w:rsidR="002D5E32" w:rsidRPr="002D5E32" w:rsidRDefault="002D5E32" w:rsidP="002D5E32">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HYDROGENPEROXID-LÖSNING</w:t>
      </w:r>
    </w:p>
    <w:p w14:paraId="5BA945E3" w14:textId="77777777" w:rsidR="002D5E32" w:rsidRPr="002D5E32" w:rsidRDefault="002D5E32" w:rsidP="002D5E32">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Koncentration:</w:t>
      </w:r>
      <w:r w:rsidRPr="002D5E32">
        <w:rPr>
          <w:rFonts w:ascii="Times New Roman" w:eastAsia="Times New Roman" w:hAnsi="Times New Roman" w:cs="Times New Roman"/>
          <w:kern w:val="0"/>
          <w:sz w:val="24"/>
          <w:szCs w:val="24"/>
          <w:lang w:eastAsia="sv-SE"/>
          <w14:ligatures w14:val="none"/>
        </w:rPr>
        <w:t xml:space="preserve"> Index 008-003-00-9, 5 ≤ x &lt; 10</w:t>
      </w:r>
    </w:p>
    <w:p w14:paraId="07EAF1EE" w14:textId="77777777" w:rsidR="002D5E32" w:rsidRPr="002D5E32" w:rsidRDefault="002D5E32" w:rsidP="002D5E32">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Klassificering:</w:t>
      </w:r>
    </w:p>
    <w:p w14:paraId="5B4FFBF2" w14:textId="77777777" w:rsidR="002D5E32" w:rsidRPr="002D5E32" w:rsidRDefault="002D5E32" w:rsidP="002D5E32">
      <w:pPr>
        <w:numPr>
          <w:ilvl w:val="2"/>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Akut toxicitet 4 (H302: Skadlig vid förtäring, H332: Skadlig vid inandning)</w:t>
      </w:r>
    </w:p>
    <w:p w14:paraId="26814D81" w14:textId="77777777" w:rsidR="002D5E32" w:rsidRPr="002D5E32" w:rsidRDefault="002D5E32" w:rsidP="002D5E32">
      <w:pPr>
        <w:numPr>
          <w:ilvl w:val="2"/>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Ögonskada 1 (H318)</w:t>
      </w:r>
    </w:p>
    <w:p w14:paraId="4987187E" w14:textId="77777777" w:rsidR="002D5E32" w:rsidRPr="002D5E32" w:rsidRDefault="002D5E32" w:rsidP="002D5E32">
      <w:pPr>
        <w:numPr>
          <w:ilvl w:val="2"/>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Hudirritation 2 (H315)</w:t>
      </w:r>
    </w:p>
    <w:p w14:paraId="5EC37050" w14:textId="77777777" w:rsidR="002D5E32" w:rsidRPr="002D5E32" w:rsidRDefault="002D5E32" w:rsidP="002D5E32">
      <w:pPr>
        <w:numPr>
          <w:ilvl w:val="2"/>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STOT SE 3 (H335)</w:t>
      </w:r>
    </w:p>
    <w:p w14:paraId="0AB8A567" w14:textId="77777777" w:rsidR="002D5E32" w:rsidRPr="002D5E32" w:rsidRDefault="002D5E32" w:rsidP="002D5E32">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Specifika gränsvärden:</w:t>
      </w:r>
    </w:p>
    <w:p w14:paraId="68AE08F4" w14:textId="77777777" w:rsidR="002D5E32" w:rsidRPr="002D5E32" w:rsidRDefault="002D5E32" w:rsidP="002D5E32">
      <w:pPr>
        <w:numPr>
          <w:ilvl w:val="2"/>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Hudirritation (H315) vid ≥ 35 %</w:t>
      </w:r>
    </w:p>
    <w:p w14:paraId="779A5CBE" w14:textId="77777777" w:rsidR="002D5E32" w:rsidRPr="002D5E32" w:rsidRDefault="002D5E32" w:rsidP="002D5E32">
      <w:pPr>
        <w:numPr>
          <w:ilvl w:val="2"/>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Ögonskada (H318) vid ≥ 8 %</w:t>
      </w:r>
    </w:p>
    <w:p w14:paraId="77E4D8A2" w14:textId="77777777" w:rsidR="002D5E32" w:rsidRPr="002D5E32" w:rsidRDefault="002D5E32" w:rsidP="002D5E32">
      <w:pPr>
        <w:numPr>
          <w:ilvl w:val="2"/>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Ögonirritation (H319) vid ≥ 5 %</w:t>
      </w:r>
    </w:p>
    <w:p w14:paraId="2157C98C" w14:textId="77777777" w:rsidR="002D5E32" w:rsidRPr="002D5E32" w:rsidRDefault="002D5E32" w:rsidP="002D5E32">
      <w:pPr>
        <w:numPr>
          <w:ilvl w:val="2"/>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STOT SE 3 (H335) vid ≥ 35 %</w:t>
      </w:r>
    </w:p>
    <w:p w14:paraId="3FDBBBBA" w14:textId="77777777" w:rsidR="002D5E32" w:rsidRPr="002D5E32" w:rsidRDefault="002D5E32" w:rsidP="002D5E32">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Identifierare:</w:t>
      </w:r>
      <w:r w:rsidRPr="002D5E32">
        <w:rPr>
          <w:rFonts w:ascii="Times New Roman" w:eastAsia="Times New Roman" w:hAnsi="Times New Roman" w:cs="Times New Roman"/>
          <w:kern w:val="0"/>
          <w:sz w:val="24"/>
          <w:szCs w:val="24"/>
          <w:lang w:eastAsia="sv-SE"/>
          <w14:ligatures w14:val="none"/>
        </w:rPr>
        <w:t xml:space="preserve"> EC 231-765-0, CAS 7722-84-1; Oral STA: 500 mg/kg, Inandning STA: 11 mg/l</w:t>
      </w:r>
    </w:p>
    <w:p w14:paraId="6BBDAD6D" w14:textId="77777777" w:rsidR="002D5E32" w:rsidRPr="002D5E32" w:rsidRDefault="002D5E32" w:rsidP="002D5E32">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CETEARYL ALKOHOL (ytterligare del)</w:t>
      </w:r>
    </w:p>
    <w:p w14:paraId="66B32D26" w14:textId="77777777" w:rsidR="002D5E32" w:rsidRPr="002D5E32" w:rsidRDefault="002D5E32" w:rsidP="002D5E32">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Koncentration:</w:t>
      </w:r>
      <w:r w:rsidRPr="002D5E32">
        <w:rPr>
          <w:rFonts w:ascii="Times New Roman" w:eastAsia="Times New Roman" w:hAnsi="Times New Roman" w:cs="Times New Roman"/>
          <w:kern w:val="0"/>
          <w:sz w:val="24"/>
          <w:szCs w:val="24"/>
          <w:lang w:eastAsia="sv-SE"/>
          <w14:ligatures w14:val="none"/>
        </w:rPr>
        <w:t xml:space="preserve"> Index – 1 ≤ x &lt; 5</w:t>
      </w:r>
    </w:p>
    <w:p w14:paraId="02D80312" w14:textId="77777777" w:rsidR="002D5E32" w:rsidRPr="002D5E32" w:rsidRDefault="002D5E32" w:rsidP="002D5E32">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Klassificering:</w:t>
      </w:r>
    </w:p>
    <w:p w14:paraId="33FA6B1C" w14:textId="77777777" w:rsidR="002D5E32" w:rsidRPr="002D5E32" w:rsidRDefault="002D5E32" w:rsidP="002D5E32">
      <w:pPr>
        <w:numPr>
          <w:ilvl w:val="2"/>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Akut toxicitet 4 (H302)</w:t>
      </w:r>
    </w:p>
    <w:p w14:paraId="28EBD30A" w14:textId="77777777" w:rsidR="002D5E32" w:rsidRPr="002D5E32" w:rsidRDefault="002D5E32" w:rsidP="002D5E32">
      <w:pPr>
        <w:numPr>
          <w:ilvl w:val="2"/>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Ögonirritation 2 (H319)</w:t>
      </w:r>
    </w:p>
    <w:p w14:paraId="7A0BE425" w14:textId="77777777" w:rsidR="002D5E32" w:rsidRPr="002D5E32" w:rsidRDefault="002D5E32" w:rsidP="002D5E32">
      <w:pPr>
        <w:numPr>
          <w:ilvl w:val="2"/>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Kronisk akvatisk toxicitet 3 (H412)</w:t>
      </w:r>
    </w:p>
    <w:p w14:paraId="353C6484" w14:textId="77777777" w:rsidR="002D5E32" w:rsidRPr="002D5E32" w:rsidRDefault="002D5E32" w:rsidP="002D5E32">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Identifierare:</w:t>
      </w:r>
      <w:r w:rsidRPr="002D5E32">
        <w:rPr>
          <w:rFonts w:ascii="Times New Roman" w:eastAsia="Times New Roman" w:hAnsi="Times New Roman" w:cs="Times New Roman"/>
          <w:kern w:val="0"/>
          <w:sz w:val="24"/>
          <w:szCs w:val="24"/>
          <w:lang w:eastAsia="sv-SE"/>
          <w14:ligatures w14:val="none"/>
        </w:rPr>
        <w:t xml:space="preserve"> EC 267-008-6, CAS 67762-27-0</w:t>
      </w:r>
    </w:p>
    <w:p w14:paraId="68E8E634"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Den fullständiga formuleringen av farofraserna (H) finns i sektion 16.</w:t>
      </w:r>
    </w:p>
    <w:p w14:paraId="49D45951" w14:textId="77777777" w:rsidR="002D5E32" w:rsidRPr="002D5E32" w:rsidRDefault="002D5E32" w:rsidP="002D5E32">
      <w:pPr>
        <w:spacing w:after="0"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pict w14:anchorId="08268B97">
          <v:rect id="_x0000_i1028" style="width:0;height:1.5pt" o:hralign="center" o:hrstd="t" o:hr="t" fillcolor="#a0a0a0" stroked="f"/>
        </w:pict>
      </w:r>
    </w:p>
    <w:p w14:paraId="72735F00" w14:textId="77777777" w:rsidR="002D5E32" w:rsidRPr="002D5E32" w:rsidRDefault="002D5E32" w:rsidP="002D5E32">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2D5E32">
        <w:rPr>
          <w:rFonts w:ascii="Times New Roman" w:eastAsia="Times New Roman" w:hAnsi="Times New Roman" w:cs="Times New Roman"/>
          <w:b/>
          <w:bCs/>
          <w:kern w:val="0"/>
          <w:sz w:val="36"/>
          <w:szCs w:val="36"/>
          <w:lang w:eastAsia="sv-SE"/>
          <w14:ligatures w14:val="none"/>
        </w:rPr>
        <w:t>SEKTION 4. Åtgärder vid första hjälpen</w:t>
      </w:r>
    </w:p>
    <w:p w14:paraId="4F107664"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4.1 Beskrivning av första hjälpen-åtgärder</w:t>
      </w:r>
    </w:p>
    <w:p w14:paraId="459AA9AD" w14:textId="77777777" w:rsidR="002D5E32" w:rsidRPr="002D5E32" w:rsidRDefault="002D5E32" w:rsidP="002D5E32">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ÖGON:</w:t>
      </w:r>
      <w:r w:rsidRPr="002D5E32">
        <w:rPr>
          <w:rFonts w:ascii="Times New Roman" w:eastAsia="Times New Roman" w:hAnsi="Times New Roman" w:cs="Times New Roman"/>
          <w:kern w:val="0"/>
          <w:sz w:val="24"/>
          <w:szCs w:val="24"/>
          <w:lang w:eastAsia="sv-SE"/>
          <w14:ligatures w14:val="none"/>
        </w:rPr>
        <w:t xml:space="preserve"> Ta bort kontaktlinser, om de finns. Skölj omedelbart med rikligt med vatten i minst 15 minuter med ögonlocken helt öppna. Om problemet kvarstår, sök medicinsk rådgivning.</w:t>
      </w:r>
    </w:p>
    <w:p w14:paraId="596C3966" w14:textId="77777777" w:rsidR="002D5E32" w:rsidRPr="002D5E32" w:rsidRDefault="002D5E32" w:rsidP="002D5E32">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HUD:</w:t>
      </w:r>
      <w:r w:rsidRPr="002D5E32">
        <w:rPr>
          <w:rFonts w:ascii="Times New Roman" w:eastAsia="Times New Roman" w:hAnsi="Times New Roman" w:cs="Times New Roman"/>
          <w:kern w:val="0"/>
          <w:sz w:val="24"/>
          <w:szCs w:val="24"/>
          <w:lang w:eastAsia="sv-SE"/>
          <w14:ligatures w14:val="none"/>
        </w:rPr>
        <w:t xml:space="preserve"> Ta bort kontaminerade kläder. Skölj huden med en dusch omedelbart. Sök omedelbart medicinsk hjälp. Tvätta de kontaminerade kläderna innan återanvändning.</w:t>
      </w:r>
    </w:p>
    <w:p w14:paraId="27E2D8F2" w14:textId="77777777" w:rsidR="002D5E32" w:rsidRPr="002D5E32" w:rsidRDefault="002D5E32" w:rsidP="002D5E32">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INANDNING:</w:t>
      </w:r>
      <w:r w:rsidRPr="002D5E32">
        <w:rPr>
          <w:rFonts w:ascii="Times New Roman" w:eastAsia="Times New Roman" w:hAnsi="Times New Roman" w:cs="Times New Roman"/>
          <w:kern w:val="0"/>
          <w:sz w:val="24"/>
          <w:szCs w:val="24"/>
          <w:lang w:eastAsia="sv-SE"/>
          <w14:ligatures w14:val="none"/>
        </w:rPr>
        <w:t xml:space="preserve"> Förflytta personen till frisk luft. Om personen slutar andas, ge konstgjord andning. Sök omedelbart medicinsk hjälp.</w:t>
      </w:r>
    </w:p>
    <w:p w14:paraId="44A97C0D" w14:textId="77777777" w:rsidR="002D5E32" w:rsidRPr="002D5E32" w:rsidRDefault="002D5E32" w:rsidP="002D5E32">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INTAG:</w:t>
      </w:r>
      <w:r w:rsidRPr="002D5E32">
        <w:rPr>
          <w:rFonts w:ascii="Times New Roman" w:eastAsia="Times New Roman" w:hAnsi="Times New Roman" w:cs="Times New Roman"/>
          <w:kern w:val="0"/>
          <w:sz w:val="24"/>
          <w:szCs w:val="24"/>
          <w:lang w:eastAsia="sv-SE"/>
          <w14:ligatures w14:val="none"/>
        </w:rPr>
        <w:t xml:space="preserve"> Sök omedelbart medicinsk hjälp. Framkalla inte kräkningar. Administrera inte något som inte uttryckligen godkänts av en läkare.</w:t>
      </w:r>
    </w:p>
    <w:p w14:paraId="3508EB25"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4.2 Viktigaste symtom och effekter (akuta och fördröjda)</w:t>
      </w:r>
      <w:r w:rsidRPr="002D5E32">
        <w:rPr>
          <w:rFonts w:ascii="Times New Roman" w:eastAsia="Times New Roman" w:hAnsi="Times New Roman" w:cs="Times New Roman"/>
          <w:kern w:val="0"/>
          <w:sz w:val="24"/>
          <w:szCs w:val="24"/>
          <w:lang w:eastAsia="sv-SE"/>
          <w14:ligatures w14:val="none"/>
        </w:rPr>
        <w:br/>
        <w:t>Specifik information om symtom och effekter vid exponering är inte tillgänglig.</w:t>
      </w:r>
    </w:p>
    <w:p w14:paraId="3231BDEA"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4.3 Indikation om omedelbar medicinsk behandling och särskild behandling</w:t>
      </w:r>
      <w:r w:rsidRPr="002D5E32">
        <w:rPr>
          <w:rFonts w:ascii="Times New Roman" w:eastAsia="Times New Roman" w:hAnsi="Times New Roman" w:cs="Times New Roman"/>
          <w:kern w:val="0"/>
          <w:sz w:val="24"/>
          <w:szCs w:val="24"/>
          <w:lang w:eastAsia="sv-SE"/>
          <w14:ligatures w14:val="none"/>
        </w:rPr>
        <w:br/>
        <w:t>Information ej tillgänglig.</w:t>
      </w:r>
    </w:p>
    <w:p w14:paraId="394F7AD2" w14:textId="77777777" w:rsidR="002D5E32" w:rsidRPr="002D5E32" w:rsidRDefault="002D5E32" w:rsidP="002D5E32">
      <w:pPr>
        <w:spacing w:after="0"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lastRenderedPageBreak/>
        <w:pict w14:anchorId="49C5D31B">
          <v:rect id="_x0000_i1029" style="width:0;height:1.5pt" o:hralign="center" o:hrstd="t" o:hr="t" fillcolor="#a0a0a0" stroked="f"/>
        </w:pict>
      </w:r>
    </w:p>
    <w:p w14:paraId="3927A8B3" w14:textId="77777777" w:rsidR="002D5E32" w:rsidRPr="002D5E32" w:rsidRDefault="002D5E32" w:rsidP="002D5E32">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2D5E32">
        <w:rPr>
          <w:rFonts w:ascii="Times New Roman" w:eastAsia="Times New Roman" w:hAnsi="Times New Roman" w:cs="Times New Roman"/>
          <w:b/>
          <w:bCs/>
          <w:kern w:val="0"/>
          <w:sz w:val="36"/>
          <w:szCs w:val="36"/>
          <w:lang w:eastAsia="sv-SE"/>
          <w14:ligatures w14:val="none"/>
        </w:rPr>
        <w:t>SEKTION 5. Brandbekämpningsåtgärder</w:t>
      </w:r>
    </w:p>
    <w:p w14:paraId="417FAFC5"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5.1 Släckmedel</w:t>
      </w:r>
    </w:p>
    <w:p w14:paraId="5A87031D" w14:textId="77777777" w:rsidR="002D5E32" w:rsidRPr="002D5E32" w:rsidRDefault="002D5E32" w:rsidP="002D5E32">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Lämplig släckutrustning:</w:t>
      </w:r>
      <w:r w:rsidRPr="002D5E32">
        <w:rPr>
          <w:rFonts w:ascii="Times New Roman" w:eastAsia="Times New Roman" w:hAnsi="Times New Roman" w:cs="Times New Roman"/>
          <w:kern w:val="0"/>
          <w:sz w:val="24"/>
          <w:szCs w:val="24"/>
          <w:lang w:eastAsia="sv-SE"/>
          <w14:ligatures w14:val="none"/>
        </w:rPr>
        <w:t xml:space="preserve"> Konventionell släckutrustning, exempelvis koldioxid, skum, pulver och vattenspray.</w:t>
      </w:r>
    </w:p>
    <w:p w14:paraId="088F549E" w14:textId="77777777" w:rsidR="002D5E32" w:rsidRPr="002D5E32" w:rsidRDefault="002D5E32" w:rsidP="002D5E32">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Olämplig släckutrustning:</w:t>
      </w:r>
      <w:r w:rsidRPr="002D5E32">
        <w:rPr>
          <w:rFonts w:ascii="Times New Roman" w:eastAsia="Times New Roman" w:hAnsi="Times New Roman" w:cs="Times New Roman"/>
          <w:kern w:val="0"/>
          <w:sz w:val="24"/>
          <w:szCs w:val="24"/>
          <w:lang w:eastAsia="sv-SE"/>
          <w14:ligatures w14:val="none"/>
        </w:rPr>
        <w:t xml:space="preserve"> Ingen särskild angiven.</w:t>
      </w:r>
    </w:p>
    <w:p w14:paraId="7DADE625"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5.2 Särskilda faror vid brand</w:t>
      </w:r>
    </w:p>
    <w:p w14:paraId="136314DA" w14:textId="77777777" w:rsidR="002D5E32" w:rsidRPr="002D5E32" w:rsidRDefault="002D5E32" w:rsidP="002D5E32">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Vid brand: Undvik att andas in förbränningsprodukter.</w:t>
      </w:r>
    </w:p>
    <w:p w14:paraId="5B23A8F7"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5.3 Råd till brandbekämpare</w:t>
      </w:r>
    </w:p>
    <w:p w14:paraId="0215E74C" w14:textId="77777777" w:rsidR="002D5E32" w:rsidRPr="002D5E32" w:rsidRDefault="002D5E32" w:rsidP="002D5E32">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Allmän information:</w:t>
      </w:r>
      <w:r w:rsidRPr="002D5E32">
        <w:rPr>
          <w:rFonts w:ascii="Times New Roman" w:eastAsia="Times New Roman" w:hAnsi="Times New Roman" w:cs="Times New Roman"/>
          <w:kern w:val="0"/>
          <w:sz w:val="24"/>
          <w:szCs w:val="24"/>
          <w:lang w:eastAsia="sv-SE"/>
          <w14:ligatures w14:val="none"/>
        </w:rPr>
        <w:t xml:space="preserve"> Använd vattenstrålar för att kyla behållare och förhindra produktens nedbrytning samt utvecklingen av potentiellt hälsofarliga ämnen.</w:t>
      </w:r>
    </w:p>
    <w:p w14:paraId="1D5700BD" w14:textId="77777777" w:rsidR="002D5E32" w:rsidRPr="002D5E32" w:rsidRDefault="002D5E32" w:rsidP="002D5E32">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Speciell skyddsutrustning:</w:t>
      </w:r>
      <w:r w:rsidRPr="002D5E32">
        <w:rPr>
          <w:rFonts w:ascii="Times New Roman" w:eastAsia="Times New Roman" w:hAnsi="Times New Roman" w:cs="Times New Roman"/>
          <w:kern w:val="0"/>
          <w:sz w:val="24"/>
          <w:szCs w:val="24"/>
          <w:lang w:eastAsia="sv-SE"/>
          <w14:ligatures w14:val="none"/>
        </w:rPr>
        <w:t xml:space="preserve"> Använd normal brandskyddsutrustning (t.ex. branddräkt enligt BS EN 469, handskar enligt BS EN 659, stövlar enligt HO-specifikation A29/A30) i kombination med en självständig andningsapparat (BS EN 137).</w:t>
      </w:r>
    </w:p>
    <w:p w14:paraId="2DC419FF" w14:textId="77777777" w:rsidR="002D5E32" w:rsidRPr="002D5E32" w:rsidRDefault="002D5E32" w:rsidP="002D5E32">
      <w:pPr>
        <w:spacing w:after="0"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pict w14:anchorId="454095F0">
          <v:rect id="_x0000_i1030" style="width:0;height:1.5pt" o:hralign="center" o:hrstd="t" o:hr="t" fillcolor="#a0a0a0" stroked="f"/>
        </w:pict>
      </w:r>
    </w:p>
    <w:p w14:paraId="5726131E" w14:textId="77777777" w:rsidR="002D5E32" w:rsidRPr="002D5E32" w:rsidRDefault="002D5E32" w:rsidP="002D5E32">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2D5E32">
        <w:rPr>
          <w:rFonts w:ascii="Times New Roman" w:eastAsia="Times New Roman" w:hAnsi="Times New Roman" w:cs="Times New Roman"/>
          <w:b/>
          <w:bCs/>
          <w:kern w:val="0"/>
          <w:sz w:val="36"/>
          <w:szCs w:val="36"/>
          <w:lang w:eastAsia="sv-SE"/>
          <w14:ligatures w14:val="none"/>
        </w:rPr>
        <w:t>SEKTION 6. Åtgärder vid oavsiktliga utsläpp</w:t>
      </w:r>
    </w:p>
    <w:p w14:paraId="6AB84AAD"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6.1 Personliga försiktighetsåtgärder och skyddsutrustning</w:t>
      </w:r>
    </w:p>
    <w:p w14:paraId="3B15B473" w14:textId="77777777" w:rsidR="002D5E32" w:rsidRPr="002D5E32" w:rsidRDefault="002D5E32" w:rsidP="002D5E32">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Om det inte föreligger några särskilda risker, blockera läckaget.</w:t>
      </w:r>
    </w:p>
    <w:p w14:paraId="4AB8854E" w14:textId="77777777" w:rsidR="002D5E32" w:rsidRPr="002D5E32" w:rsidRDefault="002D5E32" w:rsidP="002D5E32">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Bär lämplig skyddsutrustning (inklusive den personliga skyddsutrustning som anges i sektion 8) för att undvika kontaminering av hud, ögon och kläder.</w:t>
      </w:r>
    </w:p>
    <w:p w14:paraId="23DEDFE6" w14:textId="77777777" w:rsidR="002D5E32" w:rsidRPr="002D5E32" w:rsidRDefault="002D5E32" w:rsidP="002D5E32">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Dessa anvisningar gäller både för produktionspersonal och nödföretag.</w:t>
      </w:r>
    </w:p>
    <w:p w14:paraId="384036DF"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6.2 Miljöåtgärder</w:t>
      </w:r>
    </w:p>
    <w:p w14:paraId="1285EB52" w14:textId="77777777" w:rsidR="002D5E32" w:rsidRPr="002D5E32" w:rsidRDefault="002D5E32" w:rsidP="002D5E32">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Produkten får inte tränga in i avloppssystemet eller komma i kontakt med yt- eller grundvatten.</w:t>
      </w:r>
    </w:p>
    <w:p w14:paraId="36A16841"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6.3 Metoder och material för inneslutning och sanering</w:t>
      </w:r>
    </w:p>
    <w:p w14:paraId="692959AE" w14:textId="77777777" w:rsidR="002D5E32" w:rsidRPr="002D5E32" w:rsidRDefault="002D5E32" w:rsidP="002D5E32">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Samla upp utspilld produkt i en lämplig behållare.</w:t>
      </w:r>
    </w:p>
    <w:p w14:paraId="726260C5" w14:textId="77777777" w:rsidR="002D5E32" w:rsidRPr="002D5E32" w:rsidRDefault="002D5E32" w:rsidP="002D5E32">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Utvärdera behållarens kompatibilitet genom att konsultera sektion 10.</w:t>
      </w:r>
    </w:p>
    <w:p w14:paraId="4327495F" w14:textId="77777777" w:rsidR="002D5E32" w:rsidRPr="002D5E32" w:rsidRDefault="002D5E32" w:rsidP="002D5E32">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Absorbera rester med inert absorberande material.</w:t>
      </w:r>
    </w:p>
    <w:p w14:paraId="55369940" w14:textId="77777777" w:rsidR="002D5E32" w:rsidRPr="002D5E32" w:rsidRDefault="002D5E32" w:rsidP="002D5E32">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Se till att området är väl ventilerat.</w:t>
      </w:r>
    </w:p>
    <w:p w14:paraId="2AA220FD" w14:textId="77777777" w:rsidR="002D5E32" w:rsidRPr="002D5E32" w:rsidRDefault="002D5E32" w:rsidP="002D5E32">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Kontaminerat material ska bortskaffas enligt sektion 13.</w:t>
      </w:r>
    </w:p>
    <w:p w14:paraId="28D8639A"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6.4 Hänvisning till andra sektioner</w:t>
      </w:r>
    </w:p>
    <w:p w14:paraId="1071CEAF" w14:textId="77777777" w:rsidR="002D5E32" w:rsidRPr="002D5E32" w:rsidRDefault="002D5E32" w:rsidP="002D5E32">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lastRenderedPageBreak/>
        <w:t>Se sektion 8 för information om personlig skyddsutrustning och sektion 13 för bortskaffning.</w:t>
      </w:r>
    </w:p>
    <w:p w14:paraId="7912CAD7" w14:textId="77777777" w:rsidR="002D5E32" w:rsidRPr="002D5E32" w:rsidRDefault="002D5E32" w:rsidP="002D5E32">
      <w:pPr>
        <w:spacing w:after="0"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pict w14:anchorId="59C4FDF0">
          <v:rect id="_x0000_i1031" style="width:0;height:1.5pt" o:hralign="center" o:hrstd="t" o:hr="t" fillcolor="#a0a0a0" stroked="f"/>
        </w:pict>
      </w:r>
    </w:p>
    <w:p w14:paraId="60FC8DF1" w14:textId="77777777" w:rsidR="002D5E32" w:rsidRPr="002D5E32" w:rsidRDefault="002D5E32" w:rsidP="002D5E32">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2D5E32">
        <w:rPr>
          <w:rFonts w:ascii="Times New Roman" w:eastAsia="Times New Roman" w:hAnsi="Times New Roman" w:cs="Times New Roman"/>
          <w:b/>
          <w:bCs/>
          <w:kern w:val="0"/>
          <w:sz w:val="36"/>
          <w:szCs w:val="36"/>
          <w:lang w:eastAsia="sv-SE"/>
          <w14:ligatures w14:val="none"/>
        </w:rPr>
        <w:t>SEKTION 7. Hantering och lagring</w:t>
      </w:r>
    </w:p>
    <w:p w14:paraId="53DE4FDC"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7.1 Föreskrifter för säker hantering</w:t>
      </w:r>
    </w:p>
    <w:p w14:paraId="12AA87B0" w14:textId="77777777" w:rsidR="002D5E32" w:rsidRPr="002D5E32" w:rsidRDefault="002D5E32" w:rsidP="002D5E32">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Säkerställ att ett adekvat jordningssystem finns för utrustning och personal.</w:t>
      </w:r>
    </w:p>
    <w:p w14:paraId="33241978" w14:textId="77777777" w:rsidR="002D5E32" w:rsidRPr="002D5E32" w:rsidRDefault="002D5E32" w:rsidP="002D5E32">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Undvik kontakt med ögon och hud.</w:t>
      </w:r>
    </w:p>
    <w:p w14:paraId="0AF1E2B8" w14:textId="77777777" w:rsidR="002D5E32" w:rsidRPr="002D5E32" w:rsidRDefault="002D5E32" w:rsidP="002D5E32">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Andas inte in pulver, ångor eller dimma.</w:t>
      </w:r>
    </w:p>
    <w:p w14:paraId="7C936350" w14:textId="77777777" w:rsidR="002D5E32" w:rsidRPr="002D5E32" w:rsidRDefault="002D5E32" w:rsidP="002D5E32">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Ät, drick eller röka inte under användning.</w:t>
      </w:r>
    </w:p>
    <w:p w14:paraId="3D55F64A" w14:textId="77777777" w:rsidR="002D5E32" w:rsidRPr="002D5E32" w:rsidRDefault="002D5E32" w:rsidP="002D5E32">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Tvätta händerna efter hantering.</w:t>
      </w:r>
    </w:p>
    <w:p w14:paraId="25D64309" w14:textId="77777777" w:rsidR="002D5E32" w:rsidRPr="002D5E32" w:rsidRDefault="002D5E32" w:rsidP="002D5E32">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Förhindra att produkten läcker ut i miljön.</w:t>
      </w:r>
    </w:p>
    <w:p w14:paraId="27D6750E"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7.2 Villkor för säker lagring, inklusive inkompatibiliteter</w:t>
      </w:r>
    </w:p>
    <w:p w14:paraId="69556A2F" w14:textId="77777777" w:rsidR="002D5E32" w:rsidRPr="002D5E32" w:rsidRDefault="002D5E32" w:rsidP="002D5E32">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Förvara endast i originalbehållaren.</w:t>
      </w:r>
    </w:p>
    <w:p w14:paraId="0CD76D96" w14:textId="77777777" w:rsidR="002D5E32" w:rsidRPr="002D5E32" w:rsidRDefault="002D5E32" w:rsidP="002D5E32">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Förvara på en ventilerad, torr plats, långt borta från antändningskällor.</w:t>
      </w:r>
    </w:p>
    <w:p w14:paraId="3F93C52C" w14:textId="77777777" w:rsidR="002D5E32" w:rsidRPr="002D5E32" w:rsidRDefault="002D5E32" w:rsidP="002D5E32">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Håll behållaren väl försluten och tydligt märkt.</w:t>
      </w:r>
    </w:p>
    <w:p w14:paraId="22FFECDF" w14:textId="77777777" w:rsidR="002D5E32" w:rsidRPr="002D5E32" w:rsidRDefault="002D5E32" w:rsidP="002D5E32">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Undvik överhettning och kraftiga stötar.</w:t>
      </w:r>
    </w:p>
    <w:p w14:paraId="4F2EF037" w14:textId="77777777" w:rsidR="002D5E32" w:rsidRPr="002D5E32" w:rsidRDefault="002D5E32" w:rsidP="002D5E32">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Förvara inte tillsammans med inkompatibla material (se sektion 10).</w:t>
      </w:r>
    </w:p>
    <w:p w14:paraId="56C25994"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7.3 Specifika slutanvändningar</w:t>
      </w:r>
    </w:p>
    <w:p w14:paraId="78F3564F" w14:textId="77777777" w:rsidR="002D5E32" w:rsidRPr="002D5E32" w:rsidRDefault="002D5E32" w:rsidP="002D5E32">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Information ej tillgänglig.</w:t>
      </w:r>
    </w:p>
    <w:p w14:paraId="2A4302D8" w14:textId="77777777" w:rsidR="002D5E32" w:rsidRPr="002D5E32" w:rsidRDefault="002D5E32" w:rsidP="002D5E32">
      <w:pPr>
        <w:spacing w:after="0"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pict w14:anchorId="754ED3A6">
          <v:rect id="_x0000_i1032" style="width:0;height:1.5pt" o:hralign="center" o:hrstd="t" o:hr="t" fillcolor="#a0a0a0" stroked="f"/>
        </w:pict>
      </w:r>
    </w:p>
    <w:p w14:paraId="67D0F2E8" w14:textId="77777777" w:rsidR="002D5E32" w:rsidRPr="002D5E32" w:rsidRDefault="002D5E32" w:rsidP="002D5E32">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2D5E32">
        <w:rPr>
          <w:rFonts w:ascii="Times New Roman" w:eastAsia="Times New Roman" w:hAnsi="Times New Roman" w:cs="Times New Roman"/>
          <w:b/>
          <w:bCs/>
          <w:kern w:val="0"/>
          <w:sz w:val="36"/>
          <w:szCs w:val="36"/>
          <w:lang w:eastAsia="sv-SE"/>
          <w14:ligatures w14:val="none"/>
        </w:rPr>
        <w:t>SEKTION 8. Exponeringskontroller och personligt skydd</w:t>
      </w:r>
    </w:p>
    <w:p w14:paraId="56039156"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8.1 Kontrollparametrar</w:t>
      </w:r>
    </w:p>
    <w:p w14:paraId="61EB6F06" w14:textId="77777777" w:rsidR="002D5E32" w:rsidRPr="002D5E32" w:rsidRDefault="002D5E32" w:rsidP="002D5E32">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Exempelvis för CETEARYL ALKOHOL anges PNEC-värden (predikterat icke-effektivt koncentrationsvärde) för färskvatten, marint vatten, sediment och mark.</w:t>
      </w:r>
    </w:p>
    <w:p w14:paraId="200F30C4" w14:textId="77777777" w:rsidR="002D5E32" w:rsidRPr="002D5E32" w:rsidRDefault="002D5E32" w:rsidP="002D5E32">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(Detaljerade värden finns angivna i originaltexten.)</w:t>
      </w:r>
    </w:p>
    <w:p w14:paraId="01CEA526"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8.2 Exponeringskontroller</w:t>
      </w:r>
    </w:p>
    <w:p w14:paraId="6FA26364" w14:textId="77777777" w:rsidR="002D5E32" w:rsidRPr="002D5E32" w:rsidRDefault="002D5E32" w:rsidP="002D5E32">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Tekniska åtgärder (t.ex. lokal avdragning och god ventilation) ska prioriteras före personlig skyddsutrustning.</w:t>
      </w:r>
    </w:p>
    <w:p w14:paraId="43CBE333" w14:textId="77777777" w:rsidR="002D5E32" w:rsidRPr="002D5E32" w:rsidRDefault="002D5E32" w:rsidP="002D5E32">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Personlig skyddsutrustning måste vara CE-märkt och uppfylla gällande standarder.</w:t>
      </w:r>
    </w:p>
    <w:p w14:paraId="7FD7ED45" w14:textId="77777777" w:rsidR="002D5E32" w:rsidRPr="002D5E32" w:rsidRDefault="002D5E32" w:rsidP="002D5E32">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Tillhandahåll nöddusch med ögon- och ansiktstvättstation.</w:t>
      </w:r>
    </w:p>
    <w:p w14:paraId="19B676CA"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Personligt skydd:</w:t>
      </w:r>
    </w:p>
    <w:p w14:paraId="07F7EDA4" w14:textId="77777777" w:rsidR="002D5E32" w:rsidRPr="002D5E32" w:rsidRDefault="002D5E32" w:rsidP="002D5E32">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Handskydd:</w:t>
      </w:r>
      <w:r w:rsidRPr="002D5E32">
        <w:rPr>
          <w:rFonts w:ascii="Times New Roman" w:eastAsia="Times New Roman" w:hAnsi="Times New Roman" w:cs="Times New Roman"/>
          <w:kern w:val="0"/>
          <w:sz w:val="24"/>
          <w:szCs w:val="24"/>
          <w:lang w:eastAsia="sv-SE"/>
          <w14:ligatures w14:val="none"/>
        </w:rPr>
        <w:t xml:space="preserve"> Använd kategori III-arbets-handskar enligt standard EN 374; kontrollera kemikalieresistens.</w:t>
      </w:r>
    </w:p>
    <w:p w14:paraId="4D646047" w14:textId="77777777" w:rsidR="002D5E32" w:rsidRPr="002D5E32" w:rsidRDefault="002D5E32" w:rsidP="002D5E32">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lastRenderedPageBreak/>
        <w:t>Hudskydd:</w:t>
      </w:r>
      <w:r w:rsidRPr="002D5E32">
        <w:rPr>
          <w:rFonts w:ascii="Times New Roman" w:eastAsia="Times New Roman" w:hAnsi="Times New Roman" w:cs="Times New Roman"/>
          <w:kern w:val="0"/>
          <w:sz w:val="24"/>
          <w:szCs w:val="24"/>
          <w:lang w:eastAsia="sv-SE"/>
          <w14:ligatures w14:val="none"/>
        </w:rPr>
        <w:t xml:space="preserve"> Bär kategori I professionella långärmade overaller samt säkerhetsskor (enligt t.ex. EN ISO 20344).</w:t>
      </w:r>
    </w:p>
    <w:p w14:paraId="1ECE6A5F" w14:textId="77777777" w:rsidR="002D5E32" w:rsidRPr="002D5E32" w:rsidRDefault="002D5E32" w:rsidP="002D5E32">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Ögonskydd:</w:t>
      </w:r>
      <w:r w:rsidRPr="002D5E32">
        <w:rPr>
          <w:rFonts w:ascii="Times New Roman" w:eastAsia="Times New Roman" w:hAnsi="Times New Roman" w:cs="Times New Roman"/>
          <w:kern w:val="0"/>
          <w:sz w:val="24"/>
          <w:szCs w:val="24"/>
          <w:lang w:eastAsia="sv-SE"/>
          <w14:ligatures w14:val="none"/>
        </w:rPr>
        <w:t xml:space="preserve"> Använd tättslutande skyddsglasögon (EN 166).</w:t>
      </w:r>
    </w:p>
    <w:p w14:paraId="6FD38B89" w14:textId="77777777" w:rsidR="002D5E32" w:rsidRPr="002D5E32" w:rsidRDefault="002D5E32" w:rsidP="002D5E32">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Andningsskydd:</w:t>
      </w:r>
      <w:r w:rsidRPr="002D5E32">
        <w:rPr>
          <w:rFonts w:ascii="Times New Roman" w:eastAsia="Times New Roman" w:hAnsi="Times New Roman" w:cs="Times New Roman"/>
          <w:kern w:val="0"/>
          <w:sz w:val="24"/>
          <w:szCs w:val="24"/>
          <w:lang w:eastAsia="sv-SE"/>
          <w14:ligatures w14:val="none"/>
        </w:rPr>
        <w:t xml:space="preserve"> Om tröskelvärden (t.ex. TLV-TWA) överskrids, använd andningsmask med typ A-filter (EN 14387). Vid behov av kombinerade filter eller i nödsituationer, använd en andningsapparat med öppen krets (EN 137) eller extern luftintagsapparat (EN 138).</w:t>
      </w:r>
    </w:p>
    <w:p w14:paraId="219CFC7C" w14:textId="77777777" w:rsidR="002D5E32" w:rsidRPr="002D5E32" w:rsidRDefault="002D5E32" w:rsidP="002D5E32">
      <w:pPr>
        <w:spacing w:after="0"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pict w14:anchorId="6C1A83FC">
          <v:rect id="_x0000_i1033" style="width:0;height:1.5pt" o:hralign="center" o:hrstd="t" o:hr="t" fillcolor="#a0a0a0" stroked="f"/>
        </w:pict>
      </w:r>
    </w:p>
    <w:p w14:paraId="1E8EE250" w14:textId="77777777" w:rsidR="002D5E32" w:rsidRPr="002D5E32" w:rsidRDefault="002D5E32" w:rsidP="002D5E32">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2D5E32">
        <w:rPr>
          <w:rFonts w:ascii="Times New Roman" w:eastAsia="Times New Roman" w:hAnsi="Times New Roman" w:cs="Times New Roman"/>
          <w:b/>
          <w:bCs/>
          <w:kern w:val="0"/>
          <w:sz w:val="36"/>
          <w:szCs w:val="36"/>
          <w:lang w:eastAsia="sv-SE"/>
          <w14:ligatures w14:val="none"/>
        </w:rPr>
        <w:t>SEKTION 9. Fysikaliska och kemiska egenskaper</w:t>
      </w:r>
    </w:p>
    <w:p w14:paraId="6A8CD28E"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9.1 Grundläggande egenskaper</w:t>
      </w:r>
    </w:p>
    <w:p w14:paraId="377673F8" w14:textId="77777777" w:rsidR="002D5E32" w:rsidRPr="002D5E32" w:rsidRDefault="002D5E32" w:rsidP="002D5E32">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Utseende:</w:t>
      </w:r>
      <w:r w:rsidRPr="002D5E32">
        <w:rPr>
          <w:rFonts w:ascii="Times New Roman" w:eastAsia="Times New Roman" w:hAnsi="Times New Roman" w:cs="Times New Roman"/>
          <w:kern w:val="0"/>
          <w:sz w:val="24"/>
          <w:szCs w:val="24"/>
          <w:lang w:eastAsia="sv-SE"/>
          <w14:ligatures w14:val="none"/>
        </w:rPr>
        <w:t xml:space="preserve"> Kräm/pasta</w:t>
      </w:r>
    </w:p>
    <w:p w14:paraId="564BB786" w14:textId="77777777" w:rsidR="002D5E32" w:rsidRPr="002D5E32" w:rsidRDefault="002D5E32" w:rsidP="002D5E32">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Färg:</w:t>
      </w:r>
      <w:r w:rsidRPr="002D5E32">
        <w:rPr>
          <w:rFonts w:ascii="Times New Roman" w:eastAsia="Times New Roman" w:hAnsi="Times New Roman" w:cs="Times New Roman"/>
          <w:kern w:val="0"/>
          <w:sz w:val="24"/>
          <w:szCs w:val="24"/>
          <w:lang w:eastAsia="sv-SE"/>
          <w14:ligatures w14:val="none"/>
        </w:rPr>
        <w:t xml:space="preserve"> Vit</w:t>
      </w:r>
    </w:p>
    <w:p w14:paraId="31CC85FE" w14:textId="77777777" w:rsidR="002D5E32" w:rsidRPr="002D5E32" w:rsidRDefault="002D5E32" w:rsidP="002D5E32">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Lukt:</w:t>
      </w:r>
      <w:r w:rsidRPr="002D5E32">
        <w:rPr>
          <w:rFonts w:ascii="Times New Roman" w:eastAsia="Times New Roman" w:hAnsi="Times New Roman" w:cs="Times New Roman"/>
          <w:kern w:val="0"/>
          <w:sz w:val="24"/>
          <w:szCs w:val="24"/>
          <w:lang w:eastAsia="sv-SE"/>
          <w14:ligatures w14:val="none"/>
        </w:rPr>
        <w:t xml:space="preserve"> Ej angiven</w:t>
      </w:r>
    </w:p>
    <w:p w14:paraId="0E3D33D9" w14:textId="77777777" w:rsidR="002D5E32" w:rsidRPr="002D5E32" w:rsidRDefault="002D5E32" w:rsidP="002D5E32">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Smältpunkt/fryspunkt:</w:t>
      </w:r>
      <w:r w:rsidRPr="002D5E32">
        <w:rPr>
          <w:rFonts w:ascii="Times New Roman" w:eastAsia="Times New Roman" w:hAnsi="Times New Roman" w:cs="Times New Roman"/>
          <w:kern w:val="0"/>
          <w:sz w:val="24"/>
          <w:szCs w:val="24"/>
          <w:lang w:eastAsia="sv-SE"/>
          <w14:ligatures w14:val="none"/>
        </w:rPr>
        <w:t xml:space="preserve"> Ej tillgänglig</w:t>
      </w:r>
    </w:p>
    <w:p w14:paraId="5CFAC5C0" w14:textId="77777777" w:rsidR="002D5E32" w:rsidRPr="002D5E32" w:rsidRDefault="002D5E32" w:rsidP="002D5E32">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Begynnande kokpunkt:</w:t>
      </w:r>
      <w:r w:rsidRPr="002D5E32">
        <w:rPr>
          <w:rFonts w:ascii="Times New Roman" w:eastAsia="Times New Roman" w:hAnsi="Times New Roman" w:cs="Times New Roman"/>
          <w:kern w:val="0"/>
          <w:sz w:val="24"/>
          <w:szCs w:val="24"/>
          <w:lang w:eastAsia="sv-SE"/>
          <w14:ligatures w14:val="none"/>
        </w:rPr>
        <w:t xml:space="preserve"> Ej tillgänglig</w:t>
      </w:r>
    </w:p>
    <w:p w14:paraId="1B814040" w14:textId="77777777" w:rsidR="002D5E32" w:rsidRPr="002D5E32" w:rsidRDefault="002D5E32" w:rsidP="002D5E32">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Flambarhet:</w:t>
      </w:r>
      <w:r w:rsidRPr="002D5E32">
        <w:rPr>
          <w:rFonts w:ascii="Times New Roman" w:eastAsia="Times New Roman" w:hAnsi="Times New Roman" w:cs="Times New Roman"/>
          <w:kern w:val="0"/>
          <w:sz w:val="24"/>
          <w:szCs w:val="24"/>
          <w:lang w:eastAsia="sv-SE"/>
          <w14:ligatures w14:val="none"/>
        </w:rPr>
        <w:t xml:space="preserve"> Ej tillgänglig</w:t>
      </w:r>
    </w:p>
    <w:p w14:paraId="488AA77F" w14:textId="77777777" w:rsidR="002D5E32" w:rsidRPr="002D5E32" w:rsidRDefault="002D5E32" w:rsidP="002D5E32">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Undre explosionsgräns/Övre explosionsgräns:</w:t>
      </w:r>
      <w:r w:rsidRPr="002D5E32">
        <w:rPr>
          <w:rFonts w:ascii="Times New Roman" w:eastAsia="Times New Roman" w:hAnsi="Times New Roman" w:cs="Times New Roman"/>
          <w:kern w:val="0"/>
          <w:sz w:val="24"/>
          <w:szCs w:val="24"/>
          <w:lang w:eastAsia="sv-SE"/>
          <w14:ligatures w14:val="none"/>
        </w:rPr>
        <w:t xml:space="preserve"> Ej tillgängliga</w:t>
      </w:r>
    </w:p>
    <w:p w14:paraId="0A48A196" w14:textId="77777777" w:rsidR="002D5E32" w:rsidRPr="002D5E32" w:rsidRDefault="002D5E32" w:rsidP="002D5E32">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Flampunkt:</w:t>
      </w:r>
      <w:r w:rsidRPr="002D5E32">
        <w:rPr>
          <w:rFonts w:ascii="Times New Roman" w:eastAsia="Times New Roman" w:hAnsi="Times New Roman" w:cs="Times New Roman"/>
          <w:kern w:val="0"/>
          <w:sz w:val="24"/>
          <w:szCs w:val="24"/>
          <w:lang w:eastAsia="sv-SE"/>
          <w14:ligatures w14:val="none"/>
        </w:rPr>
        <w:t xml:space="preserve"> Ej tillgänglig</w:t>
      </w:r>
    </w:p>
    <w:p w14:paraId="1F6BA0EE" w14:textId="77777777" w:rsidR="002D5E32" w:rsidRPr="002D5E32" w:rsidRDefault="002D5E32" w:rsidP="002D5E32">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Autoantändningstemperatur:</w:t>
      </w:r>
      <w:r w:rsidRPr="002D5E32">
        <w:rPr>
          <w:rFonts w:ascii="Times New Roman" w:eastAsia="Times New Roman" w:hAnsi="Times New Roman" w:cs="Times New Roman"/>
          <w:kern w:val="0"/>
          <w:sz w:val="24"/>
          <w:szCs w:val="24"/>
          <w:lang w:eastAsia="sv-SE"/>
          <w14:ligatures w14:val="none"/>
        </w:rPr>
        <w:t xml:space="preserve"> Ej tillgänglig</w:t>
      </w:r>
    </w:p>
    <w:p w14:paraId="7F098F17" w14:textId="77777777" w:rsidR="002D5E32" w:rsidRPr="002D5E32" w:rsidRDefault="002D5E32" w:rsidP="002D5E32">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Nedbrytningstemperatur:</w:t>
      </w:r>
      <w:r w:rsidRPr="002D5E32">
        <w:rPr>
          <w:rFonts w:ascii="Times New Roman" w:eastAsia="Times New Roman" w:hAnsi="Times New Roman" w:cs="Times New Roman"/>
          <w:kern w:val="0"/>
          <w:sz w:val="24"/>
          <w:szCs w:val="24"/>
          <w:lang w:eastAsia="sv-SE"/>
          <w14:ligatures w14:val="none"/>
        </w:rPr>
        <w:t xml:space="preserve"> Ej tillgänglig</w:t>
      </w:r>
    </w:p>
    <w:p w14:paraId="2CC3743F" w14:textId="77777777" w:rsidR="002D5E32" w:rsidRPr="002D5E32" w:rsidRDefault="002D5E32" w:rsidP="002D5E32">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pH:</w:t>
      </w:r>
      <w:r w:rsidRPr="002D5E32">
        <w:rPr>
          <w:rFonts w:ascii="Times New Roman" w:eastAsia="Times New Roman" w:hAnsi="Times New Roman" w:cs="Times New Roman"/>
          <w:kern w:val="0"/>
          <w:sz w:val="24"/>
          <w:szCs w:val="24"/>
          <w:lang w:eastAsia="sv-SE"/>
          <w14:ligatures w14:val="none"/>
        </w:rPr>
        <w:t xml:space="preserve"> 2,52</w:t>
      </w:r>
    </w:p>
    <w:p w14:paraId="614F5759" w14:textId="77777777" w:rsidR="002D5E32" w:rsidRPr="002D5E32" w:rsidRDefault="002D5E32" w:rsidP="002D5E32">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Kinematisk viskositet:</w:t>
      </w:r>
      <w:r w:rsidRPr="002D5E32">
        <w:rPr>
          <w:rFonts w:ascii="Times New Roman" w:eastAsia="Times New Roman" w:hAnsi="Times New Roman" w:cs="Times New Roman"/>
          <w:kern w:val="0"/>
          <w:sz w:val="24"/>
          <w:szCs w:val="24"/>
          <w:lang w:eastAsia="sv-SE"/>
          <w14:ligatures w14:val="none"/>
        </w:rPr>
        <w:t xml:space="preserve"> Ej tillgänglig</w:t>
      </w:r>
    </w:p>
    <w:p w14:paraId="3BD6CF98" w14:textId="77777777" w:rsidR="002D5E32" w:rsidRPr="002D5E32" w:rsidRDefault="002D5E32" w:rsidP="002D5E32">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Dynamisk viskositet:</w:t>
      </w:r>
      <w:r w:rsidRPr="002D5E32">
        <w:rPr>
          <w:rFonts w:ascii="Times New Roman" w:eastAsia="Times New Roman" w:hAnsi="Times New Roman" w:cs="Times New Roman"/>
          <w:kern w:val="0"/>
          <w:sz w:val="24"/>
          <w:szCs w:val="24"/>
          <w:lang w:eastAsia="sv-SE"/>
          <w14:ligatures w14:val="none"/>
        </w:rPr>
        <w:t xml:space="preserve"> 37 970 mPa·s (Spindle# T-F, 12 rpm)</w:t>
      </w:r>
    </w:p>
    <w:p w14:paraId="3AE6C107" w14:textId="77777777" w:rsidR="002D5E32" w:rsidRPr="002D5E32" w:rsidRDefault="002D5E32" w:rsidP="002D5E32">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Lösbarhet:</w:t>
      </w:r>
      <w:r w:rsidRPr="002D5E32">
        <w:rPr>
          <w:rFonts w:ascii="Times New Roman" w:eastAsia="Times New Roman" w:hAnsi="Times New Roman" w:cs="Times New Roman"/>
          <w:kern w:val="0"/>
          <w:sz w:val="24"/>
          <w:szCs w:val="24"/>
          <w:lang w:eastAsia="sv-SE"/>
          <w14:ligatures w14:val="none"/>
        </w:rPr>
        <w:t xml:space="preserve"> Ej tillgänglig</w:t>
      </w:r>
    </w:p>
    <w:p w14:paraId="4187F5F8" w14:textId="77777777" w:rsidR="002D5E32" w:rsidRPr="002D5E32" w:rsidRDefault="002D5E32" w:rsidP="002D5E32">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Partitionkoefficient (n-oktanol/vatten):</w:t>
      </w:r>
      <w:r w:rsidRPr="002D5E32">
        <w:rPr>
          <w:rFonts w:ascii="Times New Roman" w:eastAsia="Times New Roman" w:hAnsi="Times New Roman" w:cs="Times New Roman"/>
          <w:kern w:val="0"/>
          <w:sz w:val="24"/>
          <w:szCs w:val="24"/>
          <w:lang w:eastAsia="sv-SE"/>
          <w14:ligatures w14:val="none"/>
        </w:rPr>
        <w:t xml:space="preserve"> Ej tillgänglig</w:t>
      </w:r>
    </w:p>
    <w:p w14:paraId="17F40F6D" w14:textId="77777777" w:rsidR="002D5E32" w:rsidRPr="002D5E32" w:rsidRDefault="002D5E32" w:rsidP="002D5E32">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Ångtryck:</w:t>
      </w:r>
      <w:r w:rsidRPr="002D5E32">
        <w:rPr>
          <w:rFonts w:ascii="Times New Roman" w:eastAsia="Times New Roman" w:hAnsi="Times New Roman" w:cs="Times New Roman"/>
          <w:kern w:val="0"/>
          <w:sz w:val="24"/>
          <w:szCs w:val="24"/>
          <w:lang w:eastAsia="sv-SE"/>
          <w14:ligatures w14:val="none"/>
        </w:rPr>
        <w:t xml:space="preserve"> Ej tillgänglig</w:t>
      </w:r>
    </w:p>
    <w:p w14:paraId="09008465" w14:textId="77777777" w:rsidR="002D5E32" w:rsidRPr="002D5E32" w:rsidRDefault="002D5E32" w:rsidP="002D5E32">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Densitet/Relativ densitet:</w:t>
      </w:r>
      <w:r w:rsidRPr="002D5E32">
        <w:rPr>
          <w:rFonts w:ascii="Times New Roman" w:eastAsia="Times New Roman" w:hAnsi="Times New Roman" w:cs="Times New Roman"/>
          <w:kern w:val="0"/>
          <w:sz w:val="24"/>
          <w:szCs w:val="24"/>
          <w:lang w:eastAsia="sv-SE"/>
          <w14:ligatures w14:val="none"/>
        </w:rPr>
        <w:t xml:space="preserve"> 0,960–1,000 kg/l</w:t>
      </w:r>
    </w:p>
    <w:p w14:paraId="73E3C837" w14:textId="77777777" w:rsidR="002D5E32" w:rsidRPr="002D5E32" w:rsidRDefault="002D5E32" w:rsidP="002D5E32">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Relativ ångdensitet:</w:t>
      </w:r>
      <w:r w:rsidRPr="002D5E32">
        <w:rPr>
          <w:rFonts w:ascii="Times New Roman" w:eastAsia="Times New Roman" w:hAnsi="Times New Roman" w:cs="Times New Roman"/>
          <w:kern w:val="0"/>
          <w:sz w:val="24"/>
          <w:szCs w:val="24"/>
          <w:lang w:eastAsia="sv-SE"/>
          <w14:ligatures w14:val="none"/>
        </w:rPr>
        <w:t xml:space="preserve"> Ej tillgänglig</w:t>
      </w:r>
    </w:p>
    <w:p w14:paraId="0484E8A9" w14:textId="77777777" w:rsidR="002D5E32" w:rsidRPr="002D5E32" w:rsidRDefault="002D5E32" w:rsidP="002D5E32">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Partikelkarakteristik:</w:t>
      </w:r>
      <w:r w:rsidRPr="002D5E32">
        <w:rPr>
          <w:rFonts w:ascii="Times New Roman" w:eastAsia="Times New Roman" w:hAnsi="Times New Roman" w:cs="Times New Roman"/>
          <w:kern w:val="0"/>
          <w:sz w:val="24"/>
          <w:szCs w:val="24"/>
          <w:lang w:eastAsia="sv-SE"/>
          <w14:ligatures w14:val="none"/>
        </w:rPr>
        <w:t xml:space="preserve"> Ej tillämplig</w:t>
      </w:r>
    </w:p>
    <w:p w14:paraId="79DE467A"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9.2 Övrig information</w:t>
      </w:r>
    </w:p>
    <w:p w14:paraId="5F42A12B" w14:textId="77777777" w:rsidR="002D5E32" w:rsidRPr="002D5E32" w:rsidRDefault="002D5E32" w:rsidP="002D5E32">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Information om fysikaliska faroklasser och övriga säkerhetskarakteristika: Ej tillgänglig.</w:t>
      </w:r>
    </w:p>
    <w:p w14:paraId="1A2DC95D" w14:textId="77777777" w:rsidR="002D5E32" w:rsidRPr="002D5E32" w:rsidRDefault="002D5E32" w:rsidP="002D5E32">
      <w:pPr>
        <w:spacing w:after="0"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pict w14:anchorId="50463DFA">
          <v:rect id="_x0000_i1034" style="width:0;height:1.5pt" o:hralign="center" o:hrstd="t" o:hr="t" fillcolor="#a0a0a0" stroked="f"/>
        </w:pict>
      </w:r>
    </w:p>
    <w:p w14:paraId="6992A6FC" w14:textId="77777777" w:rsidR="002D5E32" w:rsidRPr="002D5E32" w:rsidRDefault="002D5E32" w:rsidP="002D5E32">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2D5E32">
        <w:rPr>
          <w:rFonts w:ascii="Times New Roman" w:eastAsia="Times New Roman" w:hAnsi="Times New Roman" w:cs="Times New Roman"/>
          <w:b/>
          <w:bCs/>
          <w:kern w:val="0"/>
          <w:sz w:val="36"/>
          <w:szCs w:val="36"/>
          <w:lang w:eastAsia="sv-SE"/>
          <w14:ligatures w14:val="none"/>
        </w:rPr>
        <w:t>SEKTION 10. Stabilitet och reaktivitet</w:t>
      </w:r>
    </w:p>
    <w:p w14:paraId="3A1D0636"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10.1 Reaktivitet</w:t>
      </w:r>
    </w:p>
    <w:p w14:paraId="06841858" w14:textId="77777777" w:rsidR="002D5E32" w:rsidRPr="002D5E32" w:rsidRDefault="002D5E32" w:rsidP="002D5E32">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Produkten kan reagera exoternt vid kontakt med starka oxidations- eller reduktionsmedel, samt med starka syror eller baser.</w:t>
      </w:r>
    </w:p>
    <w:p w14:paraId="14A68977"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10.2 Kemisk stabilitet</w:t>
      </w:r>
    </w:p>
    <w:p w14:paraId="53F45520" w14:textId="77777777" w:rsidR="002D5E32" w:rsidRPr="002D5E32" w:rsidRDefault="002D5E32" w:rsidP="002D5E32">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lastRenderedPageBreak/>
        <w:t>Överdrivet höga temperaturer kan orsaka termisk nedbrytning.</w:t>
      </w:r>
    </w:p>
    <w:p w14:paraId="5F727D9F"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10.3 Möjlighet till farliga reaktioner</w:t>
      </w:r>
    </w:p>
    <w:p w14:paraId="464A242A" w14:textId="77777777" w:rsidR="002D5E32" w:rsidRPr="002D5E32" w:rsidRDefault="002D5E32" w:rsidP="002D5E32">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Se ovan i 10.1.</w:t>
      </w:r>
    </w:p>
    <w:p w14:paraId="255A2C36"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10.4 Förhållanden att undvika</w:t>
      </w:r>
    </w:p>
    <w:p w14:paraId="0F5EDC00" w14:textId="77777777" w:rsidR="002D5E32" w:rsidRPr="002D5E32" w:rsidRDefault="002D5E32" w:rsidP="002D5E32">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Undvik överhettning.</w:t>
      </w:r>
    </w:p>
    <w:p w14:paraId="452AB14F"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10.5 Inkompatibla material</w:t>
      </w:r>
    </w:p>
    <w:p w14:paraId="11E0FE37" w14:textId="77777777" w:rsidR="002D5E32" w:rsidRPr="002D5E32" w:rsidRDefault="002D5E32" w:rsidP="002D5E32">
      <w:pPr>
        <w:numPr>
          <w:ilvl w:val="0"/>
          <w:numId w:val="28"/>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Oxiderande eller reduktionsmedel, samt starka syror eller baser.</w:t>
      </w:r>
    </w:p>
    <w:p w14:paraId="7F8547A3"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10.6 Farliga nedbrytningsprodukter</w:t>
      </w:r>
    </w:p>
    <w:p w14:paraId="371A393E" w14:textId="77777777" w:rsidR="002D5E32" w:rsidRPr="002D5E32" w:rsidRDefault="002D5E32" w:rsidP="002D5E32">
      <w:pPr>
        <w:numPr>
          <w:ilvl w:val="0"/>
          <w:numId w:val="29"/>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Vid termisk nedbrytning eller brand kan farliga gaser och ångor frigöras.</w:t>
      </w:r>
    </w:p>
    <w:p w14:paraId="0412D146" w14:textId="77777777" w:rsidR="002D5E32" w:rsidRPr="002D5E32" w:rsidRDefault="002D5E32" w:rsidP="002D5E32">
      <w:pPr>
        <w:spacing w:after="0"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pict w14:anchorId="31C47B29">
          <v:rect id="_x0000_i1035" style="width:0;height:1.5pt" o:hralign="center" o:hrstd="t" o:hr="t" fillcolor="#a0a0a0" stroked="f"/>
        </w:pict>
      </w:r>
    </w:p>
    <w:p w14:paraId="60F3246C" w14:textId="77777777" w:rsidR="002D5E32" w:rsidRPr="002D5E32" w:rsidRDefault="002D5E32" w:rsidP="002D5E32">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2D5E32">
        <w:rPr>
          <w:rFonts w:ascii="Times New Roman" w:eastAsia="Times New Roman" w:hAnsi="Times New Roman" w:cs="Times New Roman"/>
          <w:b/>
          <w:bCs/>
          <w:kern w:val="0"/>
          <w:sz w:val="36"/>
          <w:szCs w:val="36"/>
          <w:lang w:eastAsia="sv-SE"/>
          <w14:ligatures w14:val="none"/>
        </w:rPr>
        <w:t>SEKTION 11. Toxikologisk information</w:t>
      </w:r>
    </w:p>
    <w:p w14:paraId="6AC933B3"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I frånvaro av experimentella data för produkten utvärderas hälsoriskerna baserat på de ingående ämnenas egenskaper enligt gällande regler.</w:t>
      </w:r>
    </w:p>
    <w:p w14:paraId="43D14C85"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11.1 Information om faroklasser (enligt (EC) nr 1272/2008)</w:t>
      </w:r>
    </w:p>
    <w:p w14:paraId="4F7152C5" w14:textId="77777777" w:rsidR="002D5E32" w:rsidRPr="002D5E32" w:rsidRDefault="002D5E32" w:rsidP="002D5E32">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Information om metabolism, toxicokinetik, verkningsmekanismer och andra relevanta data: Ej tillgänglig.</w:t>
      </w:r>
    </w:p>
    <w:p w14:paraId="49814235" w14:textId="77777777" w:rsidR="002D5E32" w:rsidRPr="002D5E32" w:rsidRDefault="002D5E32" w:rsidP="002D5E32">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Exponeringsvägar och akuta/chroniska effekter:</w:t>
      </w:r>
      <w:r w:rsidRPr="002D5E32">
        <w:rPr>
          <w:rFonts w:ascii="Times New Roman" w:eastAsia="Times New Roman" w:hAnsi="Times New Roman" w:cs="Times New Roman"/>
          <w:kern w:val="0"/>
          <w:sz w:val="24"/>
          <w:szCs w:val="24"/>
          <w:lang w:eastAsia="sv-SE"/>
          <w14:ligatures w14:val="none"/>
        </w:rPr>
        <w:t xml:space="preserve"> Ej tillgänglig.</w:t>
      </w:r>
    </w:p>
    <w:p w14:paraId="7ED5C1A5" w14:textId="77777777" w:rsidR="002D5E32" w:rsidRPr="002D5E32" w:rsidRDefault="002D5E32" w:rsidP="002D5E32">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Akut toxicitet:</w:t>
      </w:r>
    </w:p>
    <w:p w14:paraId="6972C156" w14:textId="77777777" w:rsidR="002D5E32" w:rsidRPr="002D5E32" w:rsidRDefault="002D5E32" w:rsidP="002D5E32">
      <w:pPr>
        <w:numPr>
          <w:ilvl w:val="1"/>
          <w:numId w:val="3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Inandning (ångor): ATE &gt; 20 mg/l</w:t>
      </w:r>
    </w:p>
    <w:p w14:paraId="726FFDBF" w14:textId="77777777" w:rsidR="002D5E32" w:rsidRPr="002D5E32" w:rsidRDefault="002D5E32" w:rsidP="002D5E32">
      <w:pPr>
        <w:numPr>
          <w:ilvl w:val="1"/>
          <w:numId w:val="3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Oral: ATE &gt; 2000 mg/kg</w:t>
      </w:r>
    </w:p>
    <w:p w14:paraId="4D666BBE" w14:textId="77777777" w:rsidR="002D5E32" w:rsidRPr="002D5E32" w:rsidRDefault="002D5E32" w:rsidP="002D5E32">
      <w:pPr>
        <w:numPr>
          <w:ilvl w:val="1"/>
          <w:numId w:val="3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Dermal: Ej klassificerad (ingen signifikant komponent)</w:t>
      </w:r>
    </w:p>
    <w:p w14:paraId="6D402C77" w14:textId="77777777" w:rsidR="002D5E32" w:rsidRPr="002D5E32" w:rsidRDefault="002D5E32" w:rsidP="002D5E32">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Specifika uppgifter:</w:t>
      </w:r>
    </w:p>
    <w:p w14:paraId="51F6C645" w14:textId="77777777" w:rsidR="002D5E32" w:rsidRPr="002D5E32" w:rsidRDefault="002D5E32" w:rsidP="002D5E32">
      <w:pPr>
        <w:numPr>
          <w:ilvl w:val="1"/>
          <w:numId w:val="3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CETEARYL ALKOHOL: LD50 (dermal) &gt; 5000 mg/kg</w:t>
      </w:r>
    </w:p>
    <w:p w14:paraId="0321146B" w14:textId="77777777" w:rsidR="002D5E32" w:rsidRPr="002D5E32" w:rsidRDefault="002D5E32" w:rsidP="002D5E32">
      <w:pPr>
        <w:numPr>
          <w:ilvl w:val="1"/>
          <w:numId w:val="3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(Övriga uppgifter beräknade enligt tabell 3.1.2 i Bilaga I till CLP)</w:t>
      </w:r>
    </w:p>
    <w:p w14:paraId="27190E10" w14:textId="77777777" w:rsidR="002D5E32" w:rsidRPr="002D5E32" w:rsidRDefault="002D5E32" w:rsidP="002D5E32">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Hudirritation:</w:t>
      </w:r>
      <w:r w:rsidRPr="002D5E32">
        <w:rPr>
          <w:rFonts w:ascii="Times New Roman" w:eastAsia="Times New Roman" w:hAnsi="Times New Roman" w:cs="Times New Roman"/>
          <w:kern w:val="0"/>
          <w:sz w:val="24"/>
          <w:szCs w:val="24"/>
          <w:lang w:eastAsia="sv-SE"/>
          <w14:ligatures w14:val="none"/>
        </w:rPr>
        <w:t xml:space="preserve"> Produkten uppfyller inte klassificeringskriterierna för hudkorrosion/irritation.</w:t>
      </w:r>
    </w:p>
    <w:p w14:paraId="073D3058" w14:textId="77777777" w:rsidR="002D5E32" w:rsidRPr="002D5E32" w:rsidRDefault="002D5E32" w:rsidP="002D5E32">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Ögonskada:</w:t>
      </w:r>
      <w:r w:rsidRPr="002D5E32">
        <w:rPr>
          <w:rFonts w:ascii="Times New Roman" w:eastAsia="Times New Roman" w:hAnsi="Times New Roman" w:cs="Times New Roman"/>
          <w:kern w:val="0"/>
          <w:sz w:val="24"/>
          <w:szCs w:val="24"/>
          <w:lang w:eastAsia="sv-SE"/>
          <w14:ligatures w14:val="none"/>
        </w:rPr>
        <w:t xml:space="preserve"> Orsakar allvarlig ögonirritation.</w:t>
      </w:r>
    </w:p>
    <w:p w14:paraId="517450BF" w14:textId="77777777" w:rsidR="002D5E32" w:rsidRPr="002D5E32" w:rsidRDefault="002D5E32" w:rsidP="002D5E32">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Övriga toxikologiska effekter:</w:t>
      </w:r>
      <w:r w:rsidRPr="002D5E32">
        <w:rPr>
          <w:rFonts w:ascii="Times New Roman" w:eastAsia="Times New Roman" w:hAnsi="Times New Roman" w:cs="Times New Roman"/>
          <w:kern w:val="0"/>
          <w:sz w:val="24"/>
          <w:szCs w:val="24"/>
          <w:lang w:eastAsia="sv-SE"/>
          <w14:ligatures w14:val="none"/>
        </w:rPr>
        <w:t xml:space="preserve"> Produkten uppfyller inte kriterierna för andnings- eller hudsensibilisering, genetisk mutagenicitet, cancerogenitet, reproduktionstoxicitet, STOT (enstaka/upprepad exponering) eller aspirationsrisk.</w:t>
      </w:r>
    </w:p>
    <w:p w14:paraId="764A92BD"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11.2 Övrig information om andra faror</w:t>
      </w:r>
    </w:p>
    <w:p w14:paraId="25EC5752" w14:textId="77777777" w:rsidR="002D5E32" w:rsidRPr="002D5E32" w:rsidRDefault="002D5E32" w:rsidP="002D5E32">
      <w:pPr>
        <w:numPr>
          <w:ilvl w:val="0"/>
          <w:numId w:val="3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Produkten innehåller inte ämnen listade som potentiella eller misstänkta endokrina störningar (i koncentrationer ≥ 0,1 %).</w:t>
      </w:r>
    </w:p>
    <w:p w14:paraId="76DEA599" w14:textId="77777777" w:rsidR="002D5E32" w:rsidRPr="002D5E32" w:rsidRDefault="002D5E32" w:rsidP="002D5E32">
      <w:pPr>
        <w:spacing w:after="0"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pict w14:anchorId="59B5977B">
          <v:rect id="_x0000_i1036" style="width:0;height:1.5pt" o:hralign="center" o:hrstd="t" o:hr="t" fillcolor="#a0a0a0" stroked="f"/>
        </w:pict>
      </w:r>
    </w:p>
    <w:p w14:paraId="5683E35B" w14:textId="77777777" w:rsidR="002D5E32" w:rsidRPr="002D5E32" w:rsidRDefault="002D5E32" w:rsidP="002D5E32">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2D5E32">
        <w:rPr>
          <w:rFonts w:ascii="Times New Roman" w:eastAsia="Times New Roman" w:hAnsi="Times New Roman" w:cs="Times New Roman"/>
          <w:b/>
          <w:bCs/>
          <w:kern w:val="0"/>
          <w:sz w:val="36"/>
          <w:szCs w:val="36"/>
          <w:lang w:eastAsia="sv-SE"/>
          <w14:ligatures w14:val="none"/>
        </w:rPr>
        <w:lastRenderedPageBreak/>
        <w:t>SEKTION 12. Ekologisk information</w:t>
      </w:r>
    </w:p>
    <w:p w14:paraId="1CB5EECE"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Använd produkten enligt goda arbetsmetoder. Undvik nedskräpning och informera behöriga myndigheter om produkten når vattenvägar eller förorenar mark eller vegetation.</w:t>
      </w:r>
    </w:p>
    <w:p w14:paraId="0A971906"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12.1 Toxicitet</w:t>
      </w:r>
    </w:p>
    <w:p w14:paraId="61A7B9E5" w14:textId="77777777" w:rsidR="002D5E32" w:rsidRPr="002D5E32" w:rsidRDefault="002D5E32" w:rsidP="002D5E32">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HYDROGENPEROXID-LÖSNING:</w:t>
      </w:r>
      <w:r w:rsidRPr="002D5E32">
        <w:rPr>
          <w:rFonts w:ascii="Times New Roman" w:eastAsia="Times New Roman" w:hAnsi="Times New Roman" w:cs="Times New Roman"/>
          <w:kern w:val="0"/>
          <w:sz w:val="24"/>
          <w:szCs w:val="24"/>
          <w:lang w:eastAsia="sv-SE"/>
          <w14:ligatures w14:val="none"/>
        </w:rPr>
        <w:t xml:space="preserve"> LC50 (för fisk) 16,4 mg/l/96h</w:t>
      </w:r>
    </w:p>
    <w:p w14:paraId="7A93614D" w14:textId="77777777" w:rsidR="002D5E32" w:rsidRPr="002D5E32" w:rsidRDefault="002D5E32" w:rsidP="002D5E32">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PIMEPHALES PROMELAS:</w:t>
      </w:r>
      <w:r w:rsidRPr="002D5E32">
        <w:rPr>
          <w:rFonts w:ascii="Times New Roman" w:eastAsia="Times New Roman" w:hAnsi="Times New Roman" w:cs="Times New Roman"/>
          <w:kern w:val="0"/>
          <w:sz w:val="24"/>
          <w:szCs w:val="24"/>
          <w:lang w:eastAsia="sv-SE"/>
          <w14:ligatures w14:val="none"/>
        </w:rPr>
        <w:t xml:space="preserve"> EC50 (för kräftdjur) 2,4 mg/l/48h</w:t>
      </w:r>
    </w:p>
    <w:p w14:paraId="0308C262" w14:textId="77777777" w:rsidR="002D5E32" w:rsidRPr="002D5E32" w:rsidRDefault="002D5E32" w:rsidP="002D5E32">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DAPHNIA PULEX:</w:t>
      </w:r>
      <w:r w:rsidRPr="002D5E32">
        <w:rPr>
          <w:rFonts w:ascii="Times New Roman" w:eastAsia="Times New Roman" w:hAnsi="Times New Roman" w:cs="Times New Roman"/>
          <w:kern w:val="0"/>
          <w:sz w:val="24"/>
          <w:szCs w:val="24"/>
          <w:lang w:eastAsia="sv-SE"/>
          <w14:ligatures w14:val="none"/>
        </w:rPr>
        <w:t xml:space="preserve"> EC50 (för alger/akvatiska växter) 2,62 mg/l/72h</w:t>
      </w:r>
    </w:p>
    <w:p w14:paraId="0215E360"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12.2 Beständighet och nedbrytbarhet</w:t>
      </w:r>
    </w:p>
    <w:p w14:paraId="1CC08F14" w14:textId="77777777" w:rsidR="002D5E32" w:rsidRPr="002D5E32" w:rsidRDefault="002D5E32" w:rsidP="002D5E32">
      <w:pPr>
        <w:numPr>
          <w:ilvl w:val="0"/>
          <w:numId w:val="33"/>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HYDROGENPEROXID-LÖSNING är snabbt nedbrytbar.</w:t>
      </w:r>
    </w:p>
    <w:p w14:paraId="223DBB65" w14:textId="77777777" w:rsidR="002D5E32" w:rsidRPr="002D5E32" w:rsidRDefault="002D5E32" w:rsidP="002D5E32">
      <w:pPr>
        <w:numPr>
          <w:ilvl w:val="0"/>
          <w:numId w:val="33"/>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CETEARYL ALKOHOL: Nedbrytningsdata ej tillgängliga.</w:t>
      </w:r>
    </w:p>
    <w:p w14:paraId="354AC851"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12.3 Bioackumuleringspotential</w:t>
      </w:r>
    </w:p>
    <w:p w14:paraId="10F38EDD" w14:textId="77777777" w:rsidR="002D5E32" w:rsidRPr="002D5E32" w:rsidRDefault="002D5E32" w:rsidP="002D5E32">
      <w:pPr>
        <w:numPr>
          <w:ilvl w:val="0"/>
          <w:numId w:val="3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Information ej tillgänglig.</w:t>
      </w:r>
    </w:p>
    <w:p w14:paraId="6ABC7A0B"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12.4 Mobilitet i jord</w:t>
      </w:r>
    </w:p>
    <w:p w14:paraId="5BA2D5F4" w14:textId="77777777" w:rsidR="002D5E32" w:rsidRPr="002D5E32" w:rsidRDefault="002D5E32" w:rsidP="002D5E32">
      <w:pPr>
        <w:numPr>
          <w:ilvl w:val="0"/>
          <w:numId w:val="3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Information ej tillgänglig.</w:t>
      </w:r>
    </w:p>
    <w:p w14:paraId="10F6E94E"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12.5 Resultat av PBT- och vPvB-bedömning</w:t>
      </w:r>
    </w:p>
    <w:p w14:paraId="6B610BE2" w14:textId="77777777" w:rsidR="002D5E32" w:rsidRPr="002D5E32" w:rsidRDefault="002D5E32" w:rsidP="002D5E32">
      <w:pPr>
        <w:numPr>
          <w:ilvl w:val="0"/>
          <w:numId w:val="3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Produkten innehåller inte PBT- eller vPvB-ämnen i koncentrationer ≥ 0,1 %.</w:t>
      </w:r>
    </w:p>
    <w:p w14:paraId="0511BFF0"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12.6 Endokrina störningsegenskaper</w:t>
      </w:r>
    </w:p>
    <w:p w14:paraId="14FCFDC8" w14:textId="77777777" w:rsidR="002D5E32" w:rsidRPr="002D5E32" w:rsidRDefault="002D5E32" w:rsidP="002D5E32">
      <w:pPr>
        <w:numPr>
          <w:ilvl w:val="0"/>
          <w:numId w:val="3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Produkten innehåller inte sådana ämnen i koncentrationer ≥ 0,1 %.</w:t>
      </w:r>
    </w:p>
    <w:p w14:paraId="48A09FD9"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12.7 Övriga negativa effekter</w:t>
      </w:r>
    </w:p>
    <w:p w14:paraId="55211887" w14:textId="77777777" w:rsidR="002D5E32" w:rsidRPr="002D5E32" w:rsidRDefault="002D5E32" w:rsidP="002D5E32">
      <w:pPr>
        <w:numPr>
          <w:ilvl w:val="0"/>
          <w:numId w:val="38"/>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Information ej tillgänglig.</w:t>
      </w:r>
    </w:p>
    <w:p w14:paraId="71B6E4EE" w14:textId="77777777" w:rsidR="002D5E32" w:rsidRPr="002D5E32" w:rsidRDefault="002D5E32" w:rsidP="002D5E32">
      <w:pPr>
        <w:spacing w:after="0"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pict w14:anchorId="26811D61">
          <v:rect id="_x0000_i1037" style="width:0;height:1.5pt" o:hralign="center" o:hrstd="t" o:hr="t" fillcolor="#a0a0a0" stroked="f"/>
        </w:pict>
      </w:r>
    </w:p>
    <w:p w14:paraId="10798243" w14:textId="77777777" w:rsidR="002D5E32" w:rsidRPr="002D5E32" w:rsidRDefault="002D5E32" w:rsidP="002D5E32">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2D5E32">
        <w:rPr>
          <w:rFonts w:ascii="Times New Roman" w:eastAsia="Times New Roman" w:hAnsi="Times New Roman" w:cs="Times New Roman"/>
          <w:b/>
          <w:bCs/>
          <w:kern w:val="0"/>
          <w:sz w:val="36"/>
          <w:szCs w:val="36"/>
          <w:lang w:eastAsia="sv-SE"/>
          <w14:ligatures w14:val="none"/>
        </w:rPr>
        <w:t>SEKTION 13. Avfallshantering</w:t>
      </w:r>
    </w:p>
    <w:p w14:paraId="20870B4D"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13.1 Metoder för avfallshantering</w:t>
      </w:r>
    </w:p>
    <w:p w14:paraId="77C93CF8" w14:textId="77777777" w:rsidR="002D5E32" w:rsidRPr="002D5E32" w:rsidRDefault="002D5E32" w:rsidP="002D5E32">
      <w:pPr>
        <w:numPr>
          <w:ilvl w:val="0"/>
          <w:numId w:val="39"/>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Återanvändning, när möjligt.</w:t>
      </w:r>
    </w:p>
    <w:p w14:paraId="7E34F88A" w14:textId="77777777" w:rsidR="002D5E32" w:rsidRPr="002D5E32" w:rsidRDefault="002D5E32" w:rsidP="002D5E32">
      <w:pPr>
        <w:numPr>
          <w:ilvl w:val="0"/>
          <w:numId w:val="39"/>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Produktrester betraktas som särskilt farligt avfall.</w:t>
      </w:r>
    </w:p>
    <w:p w14:paraId="512FCF7A" w14:textId="77777777" w:rsidR="002D5E32" w:rsidRPr="002D5E32" w:rsidRDefault="002D5E32" w:rsidP="002D5E32">
      <w:pPr>
        <w:numPr>
          <w:ilvl w:val="0"/>
          <w:numId w:val="39"/>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Avfallets farlighetsgrad ska utvärderas enligt gällande föreskrifter.</w:t>
      </w:r>
    </w:p>
    <w:p w14:paraId="32375336" w14:textId="77777777" w:rsidR="002D5E32" w:rsidRPr="002D5E32" w:rsidRDefault="002D5E32" w:rsidP="002D5E32">
      <w:pPr>
        <w:numPr>
          <w:ilvl w:val="0"/>
          <w:numId w:val="39"/>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Bortskaffning ska ske genom ett auktoriserat avfallsföretag i enlighet med nationella och lokala regler.</w:t>
      </w:r>
    </w:p>
    <w:p w14:paraId="0F801AEF"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Kontaminerad förpackning:</w:t>
      </w:r>
    </w:p>
    <w:p w14:paraId="4095EDE9" w14:textId="77777777" w:rsidR="002D5E32" w:rsidRPr="002D5E32" w:rsidRDefault="002D5E32" w:rsidP="002D5E32">
      <w:pPr>
        <w:numPr>
          <w:ilvl w:val="0"/>
          <w:numId w:val="4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lastRenderedPageBreak/>
        <w:t>Kontaminerad förpackning ska återvinnas eller bortskaffas enligt nationella avfallsregler.</w:t>
      </w:r>
    </w:p>
    <w:p w14:paraId="52D4C821" w14:textId="77777777" w:rsidR="002D5E32" w:rsidRPr="002D5E32" w:rsidRDefault="002D5E32" w:rsidP="002D5E32">
      <w:pPr>
        <w:spacing w:after="0"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pict w14:anchorId="4250E7F5">
          <v:rect id="_x0000_i1038" style="width:0;height:1.5pt" o:hralign="center" o:hrstd="t" o:hr="t" fillcolor="#a0a0a0" stroked="f"/>
        </w:pict>
      </w:r>
    </w:p>
    <w:p w14:paraId="480E7494" w14:textId="77777777" w:rsidR="002D5E32" w:rsidRPr="002D5E32" w:rsidRDefault="002D5E32" w:rsidP="002D5E32">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2D5E32">
        <w:rPr>
          <w:rFonts w:ascii="Times New Roman" w:eastAsia="Times New Roman" w:hAnsi="Times New Roman" w:cs="Times New Roman"/>
          <w:b/>
          <w:bCs/>
          <w:kern w:val="0"/>
          <w:sz w:val="36"/>
          <w:szCs w:val="36"/>
          <w:lang w:eastAsia="sv-SE"/>
          <w14:ligatures w14:val="none"/>
        </w:rPr>
        <w:t>SEKTION 14. Transportinformation</w:t>
      </w:r>
    </w:p>
    <w:p w14:paraId="6D9B1C64"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Produkten bedöms som icke-farlig enligt de nuvarande bestämmelserna i:</w:t>
      </w:r>
    </w:p>
    <w:p w14:paraId="729D253B" w14:textId="77777777" w:rsidR="002D5E32" w:rsidRPr="002D5E32" w:rsidRDefault="002D5E32" w:rsidP="002D5E32">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ADR (Europeiska överenskommelsen om transport av farligt gods på väg)</w:t>
      </w:r>
    </w:p>
    <w:p w14:paraId="11AA40D9" w14:textId="77777777" w:rsidR="002D5E32" w:rsidRPr="002D5E32" w:rsidRDefault="002D5E32" w:rsidP="002D5E32">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RID (järnvägstransport)</w:t>
      </w:r>
    </w:p>
    <w:p w14:paraId="4B867469" w14:textId="77777777" w:rsidR="002D5E32" w:rsidRPr="002D5E32" w:rsidRDefault="002D5E32" w:rsidP="002D5E32">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IMDG (Internationella sjötransportskoden)</w:t>
      </w:r>
    </w:p>
    <w:p w14:paraId="002CC71A" w14:textId="77777777" w:rsidR="002D5E32" w:rsidRPr="002D5E32" w:rsidRDefault="002D5E32" w:rsidP="002D5E32">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IATA (Internationella lufttransportorganisationens regler)</w:t>
      </w:r>
    </w:p>
    <w:p w14:paraId="50DED396" w14:textId="77777777" w:rsidR="002D5E32" w:rsidRPr="002D5E32" w:rsidRDefault="002D5E32" w:rsidP="002D5E32">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14.1 UN-nummer/ID-nummer:</w:t>
      </w:r>
      <w:r w:rsidRPr="002D5E32">
        <w:rPr>
          <w:rFonts w:ascii="Times New Roman" w:eastAsia="Times New Roman" w:hAnsi="Times New Roman" w:cs="Times New Roman"/>
          <w:kern w:val="0"/>
          <w:sz w:val="24"/>
          <w:szCs w:val="24"/>
          <w:lang w:eastAsia="sv-SE"/>
          <w14:ligatures w14:val="none"/>
        </w:rPr>
        <w:t xml:space="preserve"> Ej tillämpligt</w:t>
      </w:r>
    </w:p>
    <w:p w14:paraId="0F68029B" w14:textId="77777777" w:rsidR="002D5E32" w:rsidRPr="002D5E32" w:rsidRDefault="002D5E32" w:rsidP="002D5E32">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14.2 UN-korrekt fraktbenämning:</w:t>
      </w:r>
      <w:r w:rsidRPr="002D5E32">
        <w:rPr>
          <w:rFonts w:ascii="Times New Roman" w:eastAsia="Times New Roman" w:hAnsi="Times New Roman" w:cs="Times New Roman"/>
          <w:kern w:val="0"/>
          <w:sz w:val="24"/>
          <w:szCs w:val="24"/>
          <w:lang w:eastAsia="sv-SE"/>
          <w14:ligatures w14:val="none"/>
        </w:rPr>
        <w:t xml:space="preserve"> Ej tillämpligt</w:t>
      </w:r>
    </w:p>
    <w:p w14:paraId="24389F65" w14:textId="77777777" w:rsidR="002D5E32" w:rsidRPr="002D5E32" w:rsidRDefault="002D5E32" w:rsidP="002D5E32">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14.3 Transportfarlighetsklass(er):</w:t>
      </w:r>
      <w:r w:rsidRPr="002D5E32">
        <w:rPr>
          <w:rFonts w:ascii="Times New Roman" w:eastAsia="Times New Roman" w:hAnsi="Times New Roman" w:cs="Times New Roman"/>
          <w:kern w:val="0"/>
          <w:sz w:val="24"/>
          <w:szCs w:val="24"/>
          <w:lang w:eastAsia="sv-SE"/>
          <w14:ligatures w14:val="none"/>
        </w:rPr>
        <w:t xml:space="preserve"> Ej tillämpligt</w:t>
      </w:r>
    </w:p>
    <w:p w14:paraId="2B47AA2D" w14:textId="77777777" w:rsidR="002D5E32" w:rsidRPr="002D5E32" w:rsidRDefault="002D5E32" w:rsidP="002D5E32">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14.4 Förpackningsgrupp:</w:t>
      </w:r>
      <w:r w:rsidRPr="002D5E32">
        <w:rPr>
          <w:rFonts w:ascii="Times New Roman" w:eastAsia="Times New Roman" w:hAnsi="Times New Roman" w:cs="Times New Roman"/>
          <w:kern w:val="0"/>
          <w:sz w:val="24"/>
          <w:szCs w:val="24"/>
          <w:lang w:eastAsia="sv-SE"/>
          <w14:ligatures w14:val="none"/>
        </w:rPr>
        <w:t xml:space="preserve"> Ej tillämpligt</w:t>
      </w:r>
    </w:p>
    <w:p w14:paraId="77585AEF" w14:textId="77777777" w:rsidR="002D5E32" w:rsidRPr="002D5E32" w:rsidRDefault="002D5E32" w:rsidP="002D5E32">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14.5 Miljörisker:</w:t>
      </w:r>
      <w:r w:rsidRPr="002D5E32">
        <w:rPr>
          <w:rFonts w:ascii="Times New Roman" w:eastAsia="Times New Roman" w:hAnsi="Times New Roman" w:cs="Times New Roman"/>
          <w:kern w:val="0"/>
          <w:sz w:val="24"/>
          <w:szCs w:val="24"/>
          <w:lang w:eastAsia="sv-SE"/>
          <w14:ligatures w14:val="none"/>
        </w:rPr>
        <w:t xml:space="preserve"> Ej tillämpligt</w:t>
      </w:r>
    </w:p>
    <w:p w14:paraId="13A573D2" w14:textId="77777777" w:rsidR="002D5E32" w:rsidRPr="002D5E32" w:rsidRDefault="002D5E32" w:rsidP="002D5E32">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14.6 Särskilda försiktighetsåtgärder:</w:t>
      </w:r>
      <w:r w:rsidRPr="002D5E32">
        <w:rPr>
          <w:rFonts w:ascii="Times New Roman" w:eastAsia="Times New Roman" w:hAnsi="Times New Roman" w:cs="Times New Roman"/>
          <w:kern w:val="0"/>
          <w:sz w:val="24"/>
          <w:szCs w:val="24"/>
          <w:lang w:eastAsia="sv-SE"/>
          <w14:ligatures w14:val="none"/>
        </w:rPr>
        <w:t xml:space="preserve"> Ej tillämpligt</w:t>
      </w:r>
    </w:p>
    <w:p w14:paraId="4D58EF78" w14:textId="77777777" w:rsidR="002D5E32" w:rsidRPr="002D5E32" w:rsidRDefault="002D5E32" w:rsidP="002D5E32">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14.7 Sjötransport i bulk (enligt IMO):</w:t>
      </w:r>
      <w:r w:rsidRPr="002D5E32">
        <w:rPr>
          <w:rFonts w:ascii="Times New Roman" w:eastAsia="Times New Roman" w:hAnsi="Times New Roman" w:cs="Times New Roman"/>
          <w:kern w:val="0"/>
          <w:sz w:val="24"/>
          <w:szCs w:val="24"/>
          <w:lang w:eastAsia="sv-SE"/>
          <w14:ligatures w14:val="none"/>
        </w:rPr>
        <w:t xml:space="preserve"> Information ej relevant</w:t>
      </w:r>
    </w:p>
    <w:p w14:paraId="67E7A090" w14:textId="77777777" w:rsidR="002D5E32" w:rsidRPr="002D5E32" w:rsidRDefault="002D5E32" w:rsidP="002D5E32">
      <w:pPr>
        <w:spacing w:after="0"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pict w14:anchorId="34DF740D">
          <v:rect id="_x0000_i1039" style="width:0;height:1.5pt" o:hralign="center" o:hrstd="t" o:hr="t" fillcolor="#a0a0a0" stroked="f"/>
        </w:pict>
      </w:r>
    </w:p>
    <w:p w14:paraId="3C07A993" w14:textId="77777777" w:rsidR="002D5E32" w:rsidRPr="002D5E32" w:rsidRDefault="002D5E32" w:rsidP="002D5E32">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2D5E32">
        <w:rPr>
          <w:rFonts w:ascii="Times New Roman" w:eastAsia="Times New Roman" w:hAnsi="Times New Roman" w:cs="Times New Roman"/>
          <w:b/>
          <w:bCs/>
          <w:kern w:val="0"/>
          <w:sz w:val="36"/>
          <w:szCs w:val="36"/>
          <w:lang w:eastAsia="sv-SE"/>
          <w14:ligatures w14:val="none"/>
        </w:rPr>
        <w:t>SEKTION 15. Regulatorisk information</w:t>
      </w:r>
    </w:p>
    <w:p w14:paraId="0D015083"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15.1 Specifika säkerhets-, hälso- och miljöföreskrifter</w:t>
      </w:r>
    </w:p>
    <w:p w14:paraId="067A587B" w14:textId="77777777" w:rsidR="002D5E32" w:rsidRPr="002D5E32" w:rsidRDefault="002D5E32" w:rsidP="002D5E32">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Seveso-kategori – Direktivet 2012/18/EU: Inga</w:t>
      </w:r>
    </w:p>
    <w:p w14:paraId="1EA12494" w14:textId="77777777" w:rsidR="002D5E32" w:rsidRPr="002D5E32" w:rsidRDefault="002D5E32" w:rsidP="002D5E32">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Restriktioner enligt bilaga XVII till EC Förordning 1907/2006: (se Produktpunkt 3, Innehållet ämne punkt 75)</w:t>
      </w:r>
    </w:p>
    <w:p w14:paraId="2704F698" w14:textId="77777777" w:rsidR="002D5E32" w:rsidRPr="002D5E32" w:rsidRDefault="002D5E32" w:rsidP="002D5E32">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Förordning (EU) 2019/1148 – om marknadsföring och användning av explosiva förstadier: Produkten klassas som reglerat explosivt förstadium. Förvärv, införsel, innehav eller användning av detta explosiva förstadium av allmänheten omfattas av rapporteringsskyldighet enligt Artikel 9. Misstänkta transaktioner, större försvinnanden och stölder ska rapporteras till relevant nationell kontaktpunkt.</w:t>
      </w:r>
    </w:p>
    <w:p w14:paraId="0474DADF" w14:textId="77777777" w:rsidR="002D5E32" w:rsidRPr="002D5E32" w:rsidRDefault="002D5E32" w:rsidP="002D5E32">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Ämnen i kandidatlistan (Art. 59 REACH): Produkten innehåller inte några SVHC i koncentrationer ≥ 0,1 %.</w:t>
      </w:r>
    </w:p>
    <w:p w14:paraId="11FD5297" w14:textId="77777777" w:rsidR="002D5E32" w:rsidRPr="002D5E32" w:rsidRDefault="002D5E32" w:rsidP="002D5E32">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Ämnen under auktorisation (Bilaga XIV REACH): Inga</w:t>
      </w:r>
    </w:p>
    <w:p w14:paraId="3E561976" w14:textId="77777777" w:rsidR="002D5E32" w:rsidRPr="002D5E32" w:rsidRDefault="002D5E32" w:rsidP="002D5E32">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Ämnen under exportrapportering enligt Förordning (EU) 649/2012: Inga</w:t>
      </w:r>
    </w:p>
    <w:p w14:paraId="081B9CF6" w14:textId="77777777" w:rsidR="002D5E32" w:rsidRPr="002D5E32" w:rsidRDefault="002D5E32" w:rsidP="002D5E32">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Ämnen enligt Rotterdamkonventionen: Inga</w:t>
      </w:r>
    </w:p>
    <w:p w14:paraId="26613BB9" w14:textId="77777777" w:rsidR="002D5E32" w:rsidRPr="002D5E32" w:rsidRDefault="002D5E32" w:rsidP="002D5E32">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Ämnen enligt Stockholmskonventionen: Inga</w:t>
      </w:r>
    </w:p>
    <w:p w14:paraId="7B3CDE14" w14:textId="77777777" w:rsidR="002D5E32" w:rsidRPr="002D5E32" w:rsidRDefault="002D5E32" w:rsidP="002D5E32">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Hälsoövervakning:</w:t>
      </w:r>
      <w:r w:rsidRPr="002D5E32">
        <w:rPr>
          <w:rFonts w:ascii="Times New Roman" w:eastAsia="Times New Roman" w:hAnsi="Times New Roman" w:cs="Times New Roman"/>
          <w:kern w:val="0"/>
          <w:sz w:val="24"/>
          <w:szCs w:val="24"/>
          <w:lang w:eastAsia="sv-SE"/>
          <w14:ligatures w14:val="none"/>
        </w:rPr>
        <w:t xml:space="preserve"> Arbetstagare som exponeras för denna kemiska agent behöver inte genomgå särskilda hälsokontroller, förutsatt att riskbedömningsdata visar blygsamma risker och att direktivet 98/24/EC efterlevs.</w:t>
      </w:r>
    </w:p>
    <w:p w14:paraId="6920961B"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15.2 Kemisk säkerhetsbedömning</w:t>
      </w:r>
    </w:p>
    <w:p w14:paraId="222B78EE" w14:textId="77777777" w:rsidR="002D5E32" w:rsidRPr="002D5E32" w:rsidRDefault="002D5E32" w:rsidP="002D5E32">
      <w:pPr>
        <w:numPr>
          <w:ilvl w:val="0"/>
          <w:numId w:val="43"/>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Ingen kemisk säkerhetsbedömning har utförts för preparatet/ämnena enligt sektion 3.</w:t>
      </w:r>
    </w:p>
    <w:p w14:paraId="78CB043F" w14:textId="77777777" w:rsidR="002D5E32" w:rsidRPr="002D5E32" w:rsidRDefault="002D5E32" w:rsidP="002D5E32">
      <w:pPr>
        <w:spacing w:after="0"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lastRenderedPageBreak/>
        <w:pict w14:anchorId="7B73EC96">
          <v:rect id="_x0000_i1040" style="width:0;height:1.5pt" o:hralign="center" o:hrstd="t" o:hr="t" fillcolor="#a0a0a0" stroked="f"/>
        </w:pict>
      </w:r>
    </w:p>
    <w:p w14:paraId="1F6ED129" w14:textId="77777777" w:rsidR="002D5E32" w:rsidRPr="002D5E32" w:rsidRDefault="002D5E32" w:rsidP="002D5E32">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2D5E32">
        <w:rPr>
          <w:rFonts w:ascii="Times New Roman" w:eastAsia="Times New Roman" w:hAnsi="Times New Roman" w:cs="Times New Roman"/>
          <w:b/>
          <w:bCs/>
          <w:kern w:val="0"/>
          <w:sz w:val="36"/>
          <w:szCs w:val="36"/>
          <w:lang w:eastAsia="sv-SE"/>
          <w14:ligatures w14:val="none"/>
        </w:rPr>
        <w:t>SEKTION 16. Övrig information</w:t>
      </w:r>
    </w:p>
    <w:p w14:paraId="795AD780"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Text för farofraser (H) som nämns i sektionerna 2–3:</w:t>
      </w:r>
    </w:p>
    <w:p w14:paraId="2D0A3FE3" w14:textId="77777777" w:rsidR="002D5E32" w:rsidRPr="002D5E32" w:rsidRDefault="002D5E32" w:rsidP="002D5E32">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i/>
          <w:iCs/>
          <w:kern w:val="0"/>
          <w:sz w:val="24"/>
          <w:szCs w:val="24"/>
          <w:lang w:eastAsia="sv-SE"/>
          <w14:ligatures w14:val="none"/>
        </w:rPr>
        <w:t>Akut toxicitet, kategori 4</w:t>
      </w:r>
    </w:p>
    <w:p w14:paraId="7D41C100" w14:textId="77777777" w:rsidR="002D5E32" w:rsidRPr="002D5E32" w:rsidRDefault="002D5E32" w:rsidP="002D5E32">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i/>
          <w:iCs/>
          <w:kern w:val="0"/>
          <w:sz w:val="24"/>
          <w:szCs w:val="24"/>
          <w:lang w:eastAsia="sv-SE"/>
          <w14:ligatures w14:val="none"/>
        </w:rPr>
        <w:t>Ögonskada 1:</w:t>
      </w:r>
      <w:r w:rsidRPr="002D5E32">
        <w:rPr>
          <w:rFonts w:ascii="Times New Roman" w:eastAsia="Times New Roman" w:hAnsi="Times New Roman" w:cs="Times New Roman"/>
          <w:kern w:val="0"/>
          <w:sz w:val="24"/>
          <w:szCs w:val="24"/>
          <w:lang w:eastAsia="sv-SE"/>
          <w14:ligatures w14:val="none"/>
        </w:rPr>
        <w:t xml:space="preserve"> Allvarlig ögonskada, kategori 1</w:t>
      </w:r>
    </w:p>
    <w:p w14:paraId="5E961F86" w14:textId="77777777" w:rsidR="002D5E32" w:rsidRPr="002D5E32" w:rsidRDefault="002D5E32" w:rsidP="002D5E32">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i/>
          <w:iCs/>
          <w:kern w:val="0"/>
          <w:sz w:val="24"/>
          <w:szCs w:val="24"/>
          <w:lang w:eastAsia="sv-SE"/>
          <w14:ligatures w14:val="none"/>
        </w:rPr>
        <w:t>Ögonirritation, kategori 2</w:t>
      </w:r>
    </w:p>
    <w:p w14:paraId="404441B4" w14:textId="77777777" w:rsidR="002D5E32" w:rsidRPr="002D5E32" w:rsidRDefault="002D5E32" w:rsidP="002D5E32">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i/>
          <w:iCs/>
          <w:kern w:val="0"/>
          <w:sz w:val="24"/>
          <w:szCs w:val="24"/>
          <w:lang w:eastAsia="sv-SE"/>
          <w14:ligatures w14:val="none"/>
        </w:rPr>
        <w:t>Hudirritation, kategori 2</w:t>
      </w:r>
    </w:p>
    <w:p w14:paraId="1599710F" w14:textId="77777777" w:rsidR="002D5E32" w:rsidRPr="002D5E32" w:rsidRDefault="002D5E32" w:rsidP="002D5E32">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i/>
          <w:iCs/>
          <w:kern w:val="0"/>
          <w:sz w:val="24"/>
          <w:szCs w:val="24"/>
          <w:lang w:eastAsia="sv-SE"/>
          <w14:ligatures w14:val="none"/>
        </w:rPr>
        <w:t>STOT SE 3:</w:t>
      </w:r>
      <w:r w:rsidRPr="002D5E32">
        <w:rPr>
          <w:rFonts w:ascii="Times New Roman" w:eastAsia="Times New Roman" w:hAnsi="Times New Roman" w:cs="Times New Roman"/>
          <w:kern w:val="0"/>
          <w:sz w:val="24"/>
          <w:szCs w:val="24"/>
          <w:lang w:eastAsia="sv-SE"/>
          <w14:ligatures w14:val="none"/>
        </w:rPr>
        <w:t xml:space="preserve"> Specifik målorganstoxicitet – enstaka exponering, kategori 3</w:t>
      </w:r>
    </w:p>
    <w:p w14:paraId="3A92F7AF" w14:textId="77777777" w:rsidR="002D5E32" w:rsidRPr="002D5E32" w:rsidRDefault="002D5E32" w:rsidP="002D5E32">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i/>
          <w:iCs/>
          <w:kern w:val="0"/>
          <w:sz w:val="24"/>
          <w:szCs w:val="24"/>
          <w:lang w:eastAsia="sv-SE"/>
          <w14:ligatures w14:val="none"/>
        </w:rPr>
        <w:t>H302:</w:t>
      </w:r>
      <w:r w:rsidRPr="002D5E32">
        <w:rPr>
          <w:rFonts w:ascii="Times New Roman" w:eastAsia="Times New Roman" w:hAnsi="Times New Roman" w:cs="Times New Roman"/>
          <w:kern w:val="0"/>
          <w:sz w:val="24"/>
          <w:szCs w:val="24"/>
          <w:lang w:eastAsia="sv-SE"/>
          <w14:ligatures w14:val="none"/>
        </w:rPr>
        <w:t xml:space="preserve"> Skadlig vid förtäring</w:t>
      </w:r>
    </w:p>
    <w:p w14:paraId="3334C6FF" w14:textId="77777777" w:rsidR="002D5E32" w:rsidRPr="002D5E32" w:rsidRDefault="002D5E32" w:rsidP="002D5E32">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i/>
          <w:iCs/>
          <w:kern w:val="0"/>
          <w:sz w:val="24"/>
          <w:szCs w:val="24"/>
          <w:lang w:eastAsia="sv-SE"/>
          <w14:ligatures w14:val="none"/>
        </w:rPr>
        <w:t>H332:</w:t>
      </w:r>
      <w:r w:rsidRPr="002D5E32">
        <w:rPr>
          <w:rFonts w:ascii="Times New Roman" w:eastAsia="Times New Roman" w:hAnsi="Times New Roman" w:cs="Times New Roman"/>
          <w:kern w:val="0"/>
          <w:sz w:val="24"/>
          <w:szCs w:val="24"/>
          <w:lang w:eastAsia="sv-SE"/>
          <w14:ligatures w14:val="none"/>
        </w:rPr>
        <w:t xml:space="preserve"> Skadlig vid inandning</w:t>
      </w:r>
    </w:p>
    <w:p w14:paraId="0AC2F6FD" w14:textId="77777777" w:rsidR="002D5E32" w:rsidRPr="002D5E32" w:rsidRDefault="002D5E32" w:rsidP="002D5E32">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i/>
          <w:iCs/>
          <w:kern w:val="0"/>
          <w:sz w:val="24"/>
          <w:szCs w:val="24"/>
          <w:lang w:eastAsia="sv-SE"/>
          <w14:ligatures w14:val="none"/>
        </w:rPr>
        <w:t>H318:</w:t>
      </w:r>
      <w:r w:rsidRPr="002D5E32">
        <w:rPr>
          <w:rFonts w:ascii="Times New Roman" w:eastAsia="Times New Roman" w:hAnsi="Times New Roman" w:cs="Times New Roman"/>
          <w:kern w:val="0"/>
          <w:sz w:val="24"/>
          <w:szCs w:val="24"/>
          <w:lang w:eastAsia="sv-SE"/>
          <w14:ligatures w14:val="none"/>
        </w:rPr>
        <w:t xml:space="preserve"> Orsakar allvarlig ögonskada</w:t>
      </w:r>
    </w:p>
    <w:p w14:paraId="7489ECEC" w14:textId="77777777" w:rsidR="002D5E32" w:rsidRPr="002D5E32" w:rsidRDefault="002D5E32" w:rsidP="002D5E32">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i/>
          <w:iCs/>
          <w:kern w:val="0"/>
          <w:sz w:val="24"/>
          <w:szCs w:val="24"/>
          <w:lang w:eastAsia="sv-SE"/>
          <w14:ligatures w14:val="none"/>
        </w:rPr>
        <w:t>H319:</w:t>
      </w:r>
      <w:r w:rsidRPr="002D5E32">
        <w:rPr>
          <w:rFonts w:ascii="Times New Roman" w:eastAsia="Times New Roman" w:hAnsi="Times New Roman" w:cs="Times New Roman"/>
          <w:kern w:val="0"/>
          <w:sz w:val="24"/>
          <w:szCs w:val="24"/>
          <w:lang w:eastAsia="sv-SE"/>
          <w14:ligatures w14:val="none"/>
        </w:rPr>
        <w:t xml:space="preserve"> Orsakar allvarlig ögonirritation</w:t>
      </w:r>
    </w:p>
    <w:p w14:paraId="6A530F98" w14:textId="77777777" w:rsidR="002D5E32" w:rsidRPr="002D5E32" w:rsidRDefault="002D5E32" w:rsidP="002D5E32">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i/>
          <w:iCs/>
          <w:kern w:val="0"/>
          <w:sz w:val="24"/>
          <w:szCs w:val="24"/>
          <w:lang w:eastAsia="sv-SE"/>
          <w14:ligatures w14:val="none"/>
        </w:rPr>
        <w:t>H315:</w:t>
      </w:r>
      <w:r w:rsidRPr="002D5E32">
        <w:rPr>
          <w:rFonts w:ascii="Times New Roman" w:eastAsia="Times New Roman" w:hAnsi="Times New Roman" w:cs="Times New Roman"/>
          <w:kern w:val="0"/>
          <w:sz w:val="24"/>
          <w:szCs w:val="24"/>
          <w:lang w:eastAsia="sv-SE"/>
          <w14:ligatures w14:val="none"/>
        </w:rPr>
        <w:t xml:space="preserve"> Orsakar hudirritation</w:t>
      </w:r>
    </w:p>
    <w:p w14:paraId="0F8A2FC9" w14:textId="77777777" w:rsidR="002D5E32" w:rsidRPr="002D5E32" w:rsidRDefault="002D5E32" w:rsidP="002D5E32">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i/>
          <w:iCs/>
          <w:kern w:val="0"/>
          <w:sz w:val="24"/>
          <w:szCs w:val="24"/>
          <w:lang w:eastAsia="sv-SE"/>
          <w14:ligatures w14:val="none"/>
        </w:rPr>
        <w:t>H335:</w:t>
      </w:r>
      <w:r w:rsidRPr="002D5E32">
        <w:rPr>
          <w:rFonts w:ascii="Times New Roman" w:eastAsia="Times New Roman" w:hAnsi="Times New Roman" w:cs="Times New Roman"/>
          <w:kern w:val="0"/>
          <w:sz w:val="24"/>
          <w:szCs w:val="24"/>
          <w:lang w:eastAsia="sv-SE"/>
          <w14:ligatures w14:val="none"/>
        </w:rPr>
        <w:t xml:space="preserve"> Kan orsaka andningsirritation</w:t>
      </w:r>
    </w:p>
    <w:p w14:paraId="4357E545" w14:textId="77777777" w:rsidR="002D5E32" w:rsidRPr="002D5E32" w:rsidRDefault="002D5E32" w:rsidP="002D5E32">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i/>
          <w:iCs/>
          <w:kern w:val="0"/>
          <w:sz w:val="24"/>
          <w:szCs w:val="24"/>
          <w:lang w:eastAsia="sv-SE"/>
          <w14:ligatures w14:val="none"/>
        </w:rPr>
        <w:t>H412:</w:t>
      </w:r>
      <w:r w:rsidRPr="002D5E32">
        <w:rPr>
          <w:rFonts w:ascii="Times New Roman" w:eastAsia="Times New Roman" w:hAnsi="Times New Roman" w:cs="Times New Roman"/>
          <w:kern w:val="0"/>
          <w:sz w:val="24"/>
          <w:szCs w:val="24"/>
          <w:lang w:eastAsia="sv-SE"/>
          <w14:ligatures w14:val="none"/>
        </w:rPr>
        <w:t xml:space="preserve"> Skadlig för vattenlevande organismer med långvariga effekter</w:t>
      </w:r>
    </w:p>
    <w:p w14:paraId="1E036B33"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LEGEND:</w:t>
      </w:r>
    </w:p>
    <w:p w14:paraId="043442EC" w14:textId="77777777" w:rsidR="002D5E32" w:rsidRPr="002D5E32" w:rsidRDefault="002D5E32" w:rsidP="002D5E32">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ADR: Europeiska överenskommelsen om transport av farligt gods på väg</w:t>
      </w:r>
    </w:p>
    <w:p w14:paraId="63F7FE78" w14:textId="77777777" w:rsidR="002D5E32" w:rsidRPr="002D5E32" w:rsidRDefault="002D5E32" w:rsidP="002D5E32">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ATE: Acute Toxicity Estimate</w:t>
      </w:r>
    </w:p>
    <w:p w14:paraId="3BEA3E46" w14:textId="77777777" w:rsidR="002D5E32" w:rsidRPr="002D5E32" w:rsidRDefault="002D5E32" w:rsidP="002D5E32">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CAS: Chemical Abstract Service-nummer</w:t>
      </w:r>
    </w:p>
    <w:p w14:paraId="2463E6DD" w14:textId="77777777" w:rsidR="002D5E32" w:rsidRPr="002D5E32" w:rsidRDefault="002D5E32" w:rsidP="002D5E32">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CE50: Effektiv koncentration (nödvändig för att inducera 50 % effekt)</w:t>
      </w:r>
    </w:p>
    <w:p w14:paraId="279C6130" w14:textId="77777777" w:rsidR="002D5E32" w:rsidRPr="002D5E32" w:rsidRDefault="002D5E32" w:rsidP="002D5E32">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CLP: Förordning (EC) 1272/2008</w:t>
      </w:r>
    </w:p>
    <w:p w14:paraId="35492B0E" w14:textId="77777777" w:rsidR="002D5E32" w:rsidRPr="002D5E32" w:rsidRDefault="002D5E32" w:rsidP="002D5E32">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DNEL: Derived No Effect Level</w:t>
      </w:r>
    </w:p>
    <w:p w14:paraId="53058FE7" w14:textId="77777777" w:rsidR="002D5E32" w:rsidRPr="002D5E32" w:rsidRDefault="002D5E32" w:rsidP="002D5E32">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GHS: Globally Harmonized System</w:t>
      </w:r>
    </w:p>
    <w:p w14:paraId="176E6644" w14:textId="77777777" w:rsidR="002D5E32" w:rsidRPr="002D5E32" w:rsidRDefault="002D5E32" w:rsidP="002D5E32">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IATA DGR: International Air Transport Association Dangerous Goods Regulation</w:t>
      </w:r>
    </w:p>
    <w:p w14:paraId="0155EDE9" w14:textId="77777777" w:rsidR="002D5E32" w:rsidRPr="002D5E32" w:rsidRDefault="002D5E32" w:rsidP="002D5E32">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IMDG: International Maritime Dangerous Goods Code</w:t>
      </w:r>
    </w:p>
    <w:p w14:paraId="5894C7C1" w14:textId="77777777" w:rsidR="002D5E32" w:rsidRPr="002D5E32" w:rsidRDefault="002D5E32" w:rsidP="002D5E32">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IMO: International Maritime Organization</w:t>
      </w:r>
    </w:p>
    <w:p w14:paraId="5EC01539" w14:textId="77777777" w:rsidR="002D5E32" w:rsidRPr="002D5E32" w:rsidRDefault="002D5E32" w:rsidP="002D5E32">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LC50/LD50: Letal koncentration/dos 50 %</w:t>
      </w:r>
    </w:p>
    <w:p w14:paraId="09FB1669" w14:textId="77777777" w:rsidR="002D5E32" w:rsidRPr="002D5E32" w:rsidRDefault="002D5E32" w:rsidP="002D5E32">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OEL: Occupational Exposure Level</w:t>
      </w:r>
    </w:p>
    <w:p w14:paraId="00976070" w14:textId="77777777" w:rsidR="002D5E32" w:rsidRPr="002D5E32" w:rsidRDefault="002D5E32" w:rsidP="002D5E32">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PBT: Persistent, Bioackumulative and Toxic</w:t>
      </w:r>
    </w:p>
    <w:p w14:paraId="4A5B5532" w14:textId="77777777" w:rsidR="002D5E32" w:rsidRPr="002D5E32" w:rsidRDefault="002D5E32" w:rsidP="002D5E32">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PNEC: Predicted No Effect Concentration</w:t>
      </w:r>
    </w:p>
    <w:p w14:paraId="2CE034F6" w14:textId="77777777" w:rsidR="002D5E32" w:rsidRPr="002D5E32" w:rsidRDefault="002D5E32" w:rsidP="002D5E32">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REACH: Förordning (EC) 1907/2006</w:t>
      </w:r>
    </w:p>
    <w:p w14:paraId="305C7F7C" w14:textId="77777777" w:rsidR="002D5E32" w:rsidRPr="002D5E32" w:rsidRDefault="002D5E32" w:rsidP="002D5E32">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RID: Regel om internationell transport av farligt gods med tåg</w:t>
      </w:r>
    </w:p>
    <w:p w14:paraId="679381C6" w14:textId="77777777" w:rsidR="002D5E32" w:rsidRPr="002D5E32" w:rsidRDefault="002D5E32" w:rsidP="002D5E32">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TLV: Threshold Limit Value</w:t>
      </w:r>
    </w:p>
    <w:p w14:paraId="20E67EF2" w14:textId="77777777" w:rsidR="002D5E32" w:rsidRPr="002D5E32" w:rsidRDefault="002D5E32" w:rsidP="002D5E32">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TWA: Time-weighted average</w:t>
      </w:r>
    </w:p>
    <w:p w14:paraId="45A0C09D" w14:textId="77777777" w:rsidR="002D5E32" w:rsidRPr="002D5E32" w:rsidRDefault="002D5E32" w:rsidP="002D5E32">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VOC: Flyktiga organiska föreningar</w:t>
      </w:r>
    </w:p>
    <w:p w14:paraId="430A1170" w14:textId="77777777" w:rsidR="002D5E32" w:rsidRPr="002D5E32" w:rsidRDefault="002D5E32" w:rsidP="002D5E32">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vPvB: Mycket persistent och mycket bioackumulerande</w:t>
      </w:r>
    </w:p>
    <w:p w14:paraId="744BDDAF"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Allmän bibliografi:</w:t>
      </w:r>
      <w:r w:rsidRPr="002D5E32">
        <w:rPr>
          <w:rFonts w:ascii="Times New Roman" w:eastAsia="Times New Roman" w:hAnsi="Times New Roman" w:cs="Times New Roman"/>
          <w:kern w:val="0"/>
          <w:sz w:val="24"/>
          <w:szCs w:val="24"/>
          <w:lang w:eastAsia="sv-SE"/>
          <w14:ligatures w14:val="none"/>
        </w:rPr>
        <w:br/>
        <w:t>(Lista över referenser och regelverk enligt originaltexten.)</w:t>
      </w:r>
    </w:p>
    <w:p w14:paraId="1D848746"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Notering till användaren:</w:t>
      </w:r>
      <w:r w:rsidRPr="002D5E32">
        <w:rPr>
          <w:rFonts w:ascii="Times New Roman" w:eastAsia="Times New Roman" w:hAnsi="Times New Roman" w:cs="Times New Roman"/>
          <w:kern w:val="0"/>
          <w:sz w:val="24"/>
          <w:szCs w:val="24"/>
          <w:lang w:eastAsia="sv-SE"/>
          <w14:ligatures w14:val="none"/>
        </w:rPr>
        <w:br/>
        <w:t xml:space="preserve">Denna information baseras på den senaste uppdaterade kunskapen. Användaren måste verifiera informationens lämplighet och fullständighet utifrån det specifika användningsområdet. Dokumentet utgör ingen garanti för specifika produktegenskaper. Användning sker på eget ansvar och ska ske i enlighet med gällande hälso- och </w:t>
      </w:r>
      <w:r w:rsidRPr="002D5E32">
        <w:rPr>
          <w:rFonts w:ascii="Times New Roman" w:eastAsia="Times New Roman" w:hAnsi="Times New Roman" w:cs="Times New Roman"/>
          <w:kern w:val="0"/>
          <w:sz w:val="24"/>
          <w:szCs w:val="24"/>
          <w:lang w:eastAsia="sv-SE"/>
          <w14:ligatures w14:val="none"/>
        </w:rPr>
        <w:lastRenderedPageBreak/>
        <w:t>säkerhetslagstiftning. Producenten friställer sig från ansvar vid felaktig användning. Se till att anställd personal ges adekvat utbildning i hantering av kemikalier.</w:t>
      </w:r>
    </w:p>
    <w:p w14:paraId="00465649" w14:textId="77777777" w:rsidR="002D5E32" w:rsidRPr="002D5E32" w:rsidRDefault="002D5E32" w:rsidP="002D5E32">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b/>
          <w:bCs/>
          <w:kern w:val="0"/>
          <w:sz w:val="24"/>
          <w:szCs w:val="24"/>
          <w:lang w:eastAsia="sv-SE"/>
          <w14:ligatures w14:val="none"/>
        </w:rPr>
        <w:t>Beräkningsmetoder för klassificering:</w:t>
      </w:r>
    </w:p>
    <w:p w14:paraId="2568D76F" w14:textId="77777777" w:rsidR="002D5E32" w:rsidRPr="002D5E32" w:rsidRDefault="002D5E32" w:rsidP="002D5E32">
      <w:pPr>
        <w:numPr>
          <w:ilvl w:val="0"/>
          <w:numId w:val="4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Klassificering av kemiska och fysikaliska faror baseras på kriterier enligt CLP-förordningens Bilaga I, Del 2.</w:t>
      </w:r>
    </w:p>
    <w:p w14:paraId="421D778C" w14:textId="77777777" w:rsidR="002D5E32" w:rsidRPr="002D5E32" w:rsidRDefault="002D5E32" w:rsidP="002D5E32">
      <w:pPr>
        <w:numPr>
          <w:ilvl w:val="0"/>
          <w:numId w:val="4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Klassificering av hälsorisker baseras på beräkningsmetoder enligt CLP Bilaga I, Del 3 (om ej annat anges i sektion 11).</w:t>
      </w:r>
    </w:p>
    <w:p w14:paraId="7F7FFCE3" w14:textId="77777777" w:rsidR="002D5E32" w:rsidRPr="002D5E32" w:rsidRDefault="002D5E32" w:rsidP="002D5E32">
      <w:pPr>
        <w:numPr>
          <w:ilvl w:val="0"/>
          <w:numId w:val="4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D5E32">
        <w:rPr>
          <w:rFonts w:ascii="Times New Roman" w:eastAsia="Times New Roman" w:hAnsi="Times New Roman" w:cs="Times New Roman"/>
          <w:kern w:val="0"/>
          <w:sz w:val="24"/>
          <w:szCs w:val="24"/>
          <w:lang w:eastAsia="sv-SE"/>
          <w14:ligatures w14:val="none"/>
        </w:rPr>
        <w:t>Klassificering av miljörisker baseras på beräkningsmetoder enligt CLP Bilaga I, Del 4 (om ej annat anges i sektion 12).</w:t>
      </w:r>
    </w:p>
    <w:p w14:paraId="0437AF29" w14:textId="77777777" w:rsidR="00015D85" w:rsidRDefault="00015D85"/>
    <w:sectPr w:rsidR="00015D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2644E"/>
    <w:multiLevelType w:val="multilevel"/>
    <w:tmpl w:val="917A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C77EA"/>
    <w:multiLevelType w:val="multilevel"/>
    <w:tmpl w:val="1AD4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B5FCC"/>
    <w:multiLevelType w:val="multilevel"/>
    <w:tmpl w:val="DFEE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B247D"/>
    <w:multiLevelType w:val="multilevel"/>
    <w:tmpl w:val="28DA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944E2B"/>
    <w:multiLevelType w:val="multilevel"/>
    <w:tmpl w:val="FD16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75D1B"/>
    <w:multiLevelType w:val="multilevel"/>
    <w:tmpl w:val="5AD0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B602C"/>
    <w:multiLevelType w:val="multilevel"/>
    <w:tmpl w:val="63DA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64117"/>
    <w:multiLevelType w:val="multilevel"/>
    <w:tmpl w:val="9D0E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1E674C"/>
    <w:multiLevelType w:val="multilevel"/>
    <w:tmpl w:val="2556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E95438"/>
    <w:multiLevelType w:val="multilevel"/>
    <w:tmpl w:val="5DEE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134722"/>
    <w:multiLevelType w:val="multilevel"/>
    <w:tmpl w:val="60C6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190865"/>
    <w:multiLevelType w:val="multilevel"/>
    <w:tmpl w:val="87C4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697095"/>
    <w:multiLevelType w:val="multilevel"/>
    <w:tmpl w:val="8BC6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50B02"/>
    <w:multiLevelType w:val="multilevel"/>
    <w:tmpl w:val="F8DEE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6F069A"/>
    <w:multiLevelType w:val="multilevel"/>
    <w:tmpl w:val="EEA4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C90138"/>
    <w:multiLevelType w:val="multilevel"/>
    <w:tmpl w:val="F7CC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435C4"/>
    <w:multiLevelType w:val="multilevel"/>
    <w:tmpl w:val="E36A1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CA01CE"/>
    <w:multiLevelType w:val="multilevel"/>
    <w:tmpl w:val="E77A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913977"/>
    <w:multiLevelType w:val="multilevel"/>
    <w:tmpl w:val="8FF0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5936C0"/>
    <w:multiLevelType w:val="multilevel"/>
    <w:tmpl w:val="3518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0155A5"/>
    <w:multiLevelType w:val="multilevel"/>
    <w:tmpl w:val="CDF4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167C23"/>
    <w:multiLevelType w:val="multilevel"/>
    <w:tmpl w:val="280C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BD2130"/>
    <w:multiLevelType w:val="multilevel"/>
    <w:tmpl w:val="E068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FA34F9"/>
    <w:multiLevelType w:val="multilevel"/>
    <w:tmpl w:val="E60A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491216"/>
    <w:multiLevelType w:val="multilevel"/>
    <w:tmpl w:val="25F4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AD3192"/>
    <w:multiLevelType w:val="multilevel"/>
    <w:tmpl w:val="F2C2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31736"/>
    <w:multiLevelType w:val="multilevel"/>
    <w:tmpl w:val="5838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BD0C3C"/>
    <w:multiLevelType w:val="multilevel"/>
    <w:tmpl w:val="F4BEA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B90017"/>
    <w:multiLevelType w:val="multilevel"/>
    <w:tmpl w:val="6014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D52783"/>
    <w:multiLevelType w:val="multilevel"/>
    <w:tmpl w:val="F85C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ED7C9F"/>
    <w:multiLevelType w:val="multilevel"/>
    <w:tmpl w:val="6DA8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6E396A"/>
    <w:multiLevelType w:val="multilevel"/>
    <w:tmpl w:val="947C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376D15"/>
    <w:multiLevelType w:val="multilevel"/>
    <w:tmpl w:val="12A2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C763B2"/>
    <w:multiLevelType w:val="multilevel"/>
    <w:tmpl w:val="DDF8F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04189D"/>
    <w:multiLevelType w:val="multilevel"/>
    <w:tmpl w:val="093A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26321A"/>
    <w:multiLevelType w:val="multilevel"/>
    <w:tmpl w:val="A15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64224"/>
    <w:multiLevelType w:val="multilevel"/>
    <w:tmpl w:val="58C87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C468B6"/>
    <w:multiLevelType w:val="multilevel"/>
    <w:tmpl w:val="A2B2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7152B0"/>
    <w:multiLevelType w:val="multilevel"/>
    <w:tmpl w:val="F2EE2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660CCD"/>
    <w:multiLevelType w:val="multilevel"/>
    <w:tmpl w:val="98DE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A8422A"/>
    <w:multiLevelType w:val="multilevel"/>
    <w:tmpl w:val="1E0C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E73BF0"/>
    <w:multiLevelType w:val="multilevel"/>
    <w:tmpl w:val="3830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FF6BE2"/>
    <w:multiLevelType w:val="multilevel"/>
    <w:tmpl w:val="087E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DD44A3"/>
    <w:multiLevelType w:val="multilevel"/>
    <w:tmpl w:val="CF6A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1C73D7"/>
    <w:multiLevelType w:val="multilevel"/>
    <w:tmpl w:val="B9A0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316F65"/>
    <w:multiLevelType w:val="multilevel"/>
    <w:tmpl w:val="6D00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5377014">
    <w:abstractNumId w:val="44"/>
  </w:num>
  <w:num w:numId="2" w16cid:durableId="1041318806">
    <w:abstractNumId w:val="38"/>
  </w:num>
  <w:num w:numId="3" w16cid:durableId="1246721721">
    <w:abstractNumId w:val="0"/>
  </w:num>
  <w:num w:numId="4" w16cid:durableId="756366630">
    <w:abstractNumId w:val="35"/>
  </w:num>
  <w:num w:numId="5" w16cid:durableId="1055468702">
    <w:abstractNumId w:val="13"/>
  </w:num>
  <w:num w:numId="6" w16cid:durableId="1395004189">
    <w:abstractNumId w:val="27"/>
  </w:num>
  <w:num w:numId="7" w16cid:durableId="1623919277">
    <w:abstractNumId w:val="36"/>
  </w:num>
  <w:num w:numId="8" w16cid:durableId="69086650">
    <w:abstractNumId w:val="23"/>
  </w:num>
  <w:num w:numId="9" w16cid:durableId="1351180221">
    <w:abstractNumId w:val="40"/>
  </w:num>
  <w:num w:numId="10" w16cid:durableId="1057168399">
    <w:abstractNumId w:val="3"/>
  </w:num>
  <w:num w:numId="11" w16cid:durableId="1424883801">
    <w:abstractNumId w:val="16"/>
  </w:num>
  <w:num w:numId="12" w16cid:durableId="2018921701">
    <w:abstractNumId w:val="39"/>
  </w:num>
  <w:num w:numId="13" w16cid:durableId="1097091508">
    <w:abstractNumId w:val="12"/>
  </w:num>
  <w:num w:numId="14" w16cid:durableId="2112161252">
    <w:abstractNumId w:val="25"/>
  </w:num>
  <w:num w:numId="15" w16cid:durableId="1364750564">
    <w:abstractNumId w:val="19"/>
  </w:num>
  <w:num w:numId="16" w16cid:durableId="1803841630">
    <w:abstractNumId w:val="15"/>
  </w:num>
  <w:num w:numId="17" w16cid:durableId="1078750773">
    <w:abstractNumId w:val="11"/>
  </w:num>
  <w:num w:numId="18" w16cid:durableId="54011308">
    <w:abstractNumId w:val="21"/>
  </w:num>
  <w:num w:numId="19" w16cid:durableId="1216241455">
    <w:abstractNumId w:val="42"/>
  </w:num>
  <w:num w:numId="20" w16cid:durableId="1399787415">
    <w:abstractNumId w:val="28"/>
  </w:num>
  <w:num w:numId="21" w16cid:durableId="975110833">
    <w:abstractNumId w:val="24"/>
  </w:num>
  <w:num w:numId="22" w16cid:durableId="1732541260">
    <w:abstractNumId w:val="41"/>
  </w:num>
  <w:num w:numId="23" w16cid:durableId="2141145890">
    <w:abstractNumId w:val="34"/>
  </w:num>
  <w:num w:numId="24" w16cid:durableId="507867127">
    <w:abstractNumId w:val="6"/>
  </w:num>
  <w:num w:numId="25" w16cid:durableId="315959198">
    <w:abstractNumId w:val="2"/>
  </w:num>
  <w:num w:numId="26" w16cid:durableId="1594120299">
    <w:abstractNumId w:val="4"/>
  </w:num>
  <w:num w:numId="27" w16cid:durableId="1009409625">
    <w:abstractNumId w:val="20"/>
  </w:num>
  <w:num w:numId="28" w16cid:durableId="225192064">
    <w:abstractNumId w:val="22"/>
  </w:num>
  <w:num w:numId="29" w16cid:durableId="1126660593">
    <w:abstractNumId w:val="45"/>
  </w:num>
  <w:num w:numId="30" w16cid:durableId="150874313">
    <w:abstractNumId w:val="33"/>
  </w:num>
  <w:num w:numId="31" w16cid:durableId="155465355">
    <w:abstractNumId w:val="30"/>
  </w:num>
  <w:num w:numId="32" w16cid:durableId="327171180">
    <w:abstractNumId w:val="9"/>
  </w:num>
  <w:num w:numId="33" w16cid:durableId="1465201054">
    <w:abstractNumId w:val="18"/>
  </w:num>
  <w:num w:numId="34" w16cid:durableId="1648047688">
    <w:abstractNumId w:val="14"/>
  </w:num>
  <w:num w:numId="35" w16cid:durableId="1655135070">
    <w:abstractNumId w:val="17"/>
  </w:num>
  <w:num w:numId="36" w16cid:durableId="47188548">
    <w:abstractNumId w:val="31"/>
  </w:num>
  <w:num w:numId="37" w16cid:durableId="233777707">
    <w:abstractNumId w:val="1"/>
  </w:num>
  <w:num w:numId="38" w16cid:durableId="804086741">
    <w:abstractNumId w:val="32"/>
  </w:num>
  <w:num w:numId="39" w16cid:durableId="2098400281">
    <w:abstractNumId w:val="10"/>
  </w:num>
  <w:num w:numId="40" w16cid:durableId="1643852803">
    <w:abstractNumId w:val="26"/>
  </w:num>
  <w:num w:numId="41" w16cid:durableId="1684740084">
    <w:abstractNumId w:val="5"/>
  </w:num>
  <w:num w:numId="42" w16cid:durableId="1172572038">
    <w:abstractNumId w:val="8"/>
  </w:num>
  <w:num w:numId="43" w16cid:durableId="573320681">
    <w:abstractNumId w:val="29"/>
  </w:num>
  <w:num w:numId="44" w16cid:durableId="971790361">
    <w:abstractNumId w:val="43"/>
  </w:num>
  <w:num w:numId="45" w16cid:durableId="603267875">
    <w:abstractNumId w:val="37"/>
  </w:num>
  <w:num w:numId="46" w16cid:durableId="5672252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E32"/>
    <w:rsid w:val="00015D85"/>
    <w:rsid w:val="002A2F92"/>
    <w:rsid w:val="002A66D4"/>
    <w:rsid w:val="002D5E32"/>
    <w:rsid w:val="006C26DE"/>
    <w:rsid w:val="00CE38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48A42"/>
  <w15:chartTrackingRefBased/>
  <w15:docId w15:val="{50EDCCC2-547D-4702-A16C-8015C0E3D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D5E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D5E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D5E3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D5E3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D5E3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D5E3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D5E3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D5E3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D5E3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D5E3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D5E3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D5E3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D5E3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D5E3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D5E3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D5E3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D5E3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D5E32"/>
    <w:rPr>
      <w:rFonts w:eastAsiaTheme="majorEastAsia" w:cstheme="majorBidi"/>
      <w:color w:val="272727" w:themeColor="text1" w:themeTint="D8"/>
    </w:rPr>
  </w:style>
  <w:style w:type="paragraph" w:styleId="Rubrik">
    <w:name w:val="Title"/>
    <w:basedOn w:val="Normal"/>
    <w:next w:val="Normal"/>
    <w:link w:val="RubrikChar"/>
    <w:uiPriority w:val="10"/>
    <w:qFormat/>
    <w:rsid w:val="002D5E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D5E3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D5E3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D5E3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D5E3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D5E32"/>
    <w:rPr>
      <w:i/>
      <w:iCs/>
      <w:color w:val="404040" w:themeColor="text1" w:themeTint="BF"/>
    </w:rPr>
  </w:style>
  <w:style w:type="paragraph" w:styleId="Liststycke">
    <w:name w:val="List Paragraph"/>
    <w:basedOn w:val="Normal"/>
    <w:uiPriority w:val="34"/>
    <w:qFormat/>
    <w:rsid w:val="002D5E32"/>
    <w:pPr>
      <w:ind w:left="720"/>
      <w:contextualSpacing/>
    </w:pPr>
  </w:style>
  <w:style w:type="character" w:styleId="Starkbetoning">
    <w:name w:val="Intense Emphasis"/>
    <w:basedOn w:val="Standardstycketeckensnitt"/>
    <w:uiPriority w:val="21"/>
    <w:qFormat/>
    <w:rsid w:val="002D5E32"/>
    <w:rPr>
      <w:i/>
      <w:iCs/>
      <w:color w:val="0F4761" w:themeColor="accent1" w:themeShade="BF"/>
    </w:rPr>
  </w:style>
  <w:style w:type="paragraph" w:styleId="Starktcitat">
    <w:name w:val="Intense Quote"/>
    <w:basedOn w:val="Normal"/>
    <w:next w:val="Normal"/>
    <w:link w:val="StarktcitatChar"/>
    <w:uiPriority w:val="30"/>
    <w:qFormat/>
    <w:rsid w:val="002D5E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D5E32"/>
    <w:rPr>
      <w:i/>
      <w:iCs/>
      <w:color w:val="0F4761" w:themeColor="accent1" w:themeShade="BF"/>
    </w:rPr>
  </w:style>
  <w:style w:type="character" w:styleId="Starkreferens">
    <w:name w:val="Intense Reference"/>
    <w:basedOn w:val="Standardstycketeckensnitt"/>
    <w:uiPriority w:val="32"/>
    <w:qFormat/>
    <w:rsid w:val="002D5E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67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2583</Words>
  <Characters>13690</Characters>
  <Application>Microsoft Office Word</Application>
  <DocSecurity>0</DocSecurity>
  <Lines>114</Lines>
  <Paragraphs>32</Paragraphs>
  <ScaleCrop>false</ScaleCrop>
  <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Skoglund</dc:creator>
  <cp:keywords/>
  <dc:description/>
  <cp:lastModifiedBy>Camilla Skoglund</cp:lastModifiedBy>
  <cp:revision>1</cp:revision>
  <dcterms:created xsi:type="dcterms:W3CDTF">2025-02-18T09:44:00Z</dcterms:created>
  <dcterms:modified xsi:type="dcterms:W3CDTF">2025-02-18T09:44:00Z</dcterms:modified>
</cp:coreProperties>
</file>